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527" w:rsidRDefault="007117DC" w:rsidP="00E96527">
      <w:pPr>
        <w:rPr>
          <w:rFonts w:ascii="Bookman Old Style" w:hAnsi="Bookman Old Style"/>
          <w:color w:val="404040"/>
        </w:rPr>
      </w:pPr>
      <w:bookmarkStart w:id="0" w:name="_GoBack"/>
      <w:bookmarkEnd w:id="0"/>
      <w:r>
        <w:rPr>
          <w:rFonts w:ascii="Bookman Old Style" w:hAnsi="Bookman Old Style"/>
          <w:noProof/>
          <w:color w:val="404040"/>
          <w:lang w:val="es-PY" w:eastAsia="es-PY"/>
        </w:rPr>
        <w:t xml:space="preserve">         </w:t>
      </w:r>
      <w:r w:rsidR="00E96527">
        <w:rPr>
          <w:rFonts w:ascii="Bookman Old Style" w:hAnsi="Bookman Old Style"/>
          <w:noProof/>
          <w:color w:val="404040"/>
          <w:lang w:val="es-PY" w:eastAsia="es-PY"/>
        </w:rPr>
        <w:drawing>
          <wp:inline distT="0" distB="0" distL="0" distR="0">
            <wp:extent cx="798195" cy="59372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8195" cy="593725"/>
                    </a:xfrm>
                    <a:prstGeom prst="rect">
                      <a:avLst/>
                    </a:prstGeom>
                    <a:noFill/>
                    <a:ln>
                      <a:noFill/>
                    </a:ln>
                  </pic:spPr>
                </pic:pic>
              </a:graphicData>
            </a:graphic>
          </wp:inline>
        </w:drawing>
      </w:r>
    </w:p>
    <w:p w:rsidR="00E96527" w:rsidRPr="00800EBA" w:rsidRDefault="007117DC" w:rsidP="00E96527">
      <w:pPr>
        <w:rPr>
          <w:rFonts w:ascii="Bookman Old Style" w:hAnsi="Bookman Old Style"/>
        </w:rPr>
      </w:pPr>
      <w:r>
        <w:rPr>
          <w:rFonts w:ascii="Bookman Old Style" w:hAnsi="Bookman Old Style"/>
        </w:rPr>
        <w:t xml:space="preserve">    </w:t>
      </w:r>
      <w:r w:rsidR="00E96527" w:rsidRPr="00800EBA">
        <w:rPr>
          <w:rFonts w:ascii="Bookman Old Style" w:hAnsi="Bookman Old Style"/>
        </w:rPr>
        <w:t xml:space="preserve">PODER JUDICIAL       </w:t>
      </w:r>
    </w:p>
    <w:p w:rsidR="00E96527" w:rsidRPr="00800EBA" w:rsidRDefault="00E96527" w:rsidP="00E96527">
      <w:pPr>
        <w:rPr>
          <w:rFonts w:ascii="Bookman Old Style" w:hAnsi="Bookman Old Style"/>
        </w:rPr>
      </w:pPr>
      <w:r w:rsidRPr="00800EBA">
        <w:rPr>
          <w:rFonts w:ascii="Bookman Old Style" w:hAnsi="Bookman Old Style"/>
        </w:rPr>
        <w:t>Oficina de Ética Judicial</w:t>
      </w:r>
    </w:p>
    <w:p w:rsidR="00E96527" w:rsidRPr="00800EBA" w:rsidRDefault="00E96527" w:rsidP="00E96527">
      <w:pPr>
        <w:pStyle w:val="NormalWeb"/>
        <w:spacing w:before="0" w:beforeAutospacing="0" w:after="0" w:afterAutospacing="0"/>
        <w:rPr>
          <w:rFonts w:ascii="Bookman Old Style" w:hAnsi="Bookman Old Style"/>
          <w:lang w:val="es-ES"/>
        </w:rPr>
      </w:pPr>
    </w:p>
    <w:p w:rsidR="00E96527" w:rsidRPr="00800EBA" w:rsidRDefault="00E96527" w:rsidP="00E96527">
      <w:pPr>
        <w:pStyle w:val="Textodebloque"/>
        <w:tabs>
          <w:tab w:val="clear" w:pos="284"/>
          <w:tab w:val="left" w:pos="708"/>
        </w:tabs>
        <w:ind w:left="0" w:firstLine="0"/>
        <w:jc w:val="center"/>
        <w:rPr>
          <w:b/>
          <w:i w:val="0"/>
          <w:sz w:val="24"/>
          <w:szCs w:val="24"/>
          <w:u w:val="single"/>
          <w:lang w:val="es-ES"/>
        </w:rPr>
      </w:pPr>
    </w:p>
    <w:p w:rsidR="00E96527" w:rsidRPr="00800EBA" w:rsidRDefault="00E96527" w:rsidP="00E96527">
      <w:pPr>
        <w:pStyle w:val="Textodebloque"/>
        <w:tabs>
          <w:tab w:val="clear" w:pos="284"/>
          <w:tab w:val="left" w:pos="708"/>
        </w:tabs>
        <w:ind w:left="0" w:firstLine="0"/>
        <w:jc w:val="center"/>
        <w:rPr>
          <w:b/>
          <w:i w:val="0"/>
          <w:sz w:val="24"/>
          <w:szCs w:val="24"/>
          <w:u w:val="single"/>
          <w:lang w:val="es-ES"/>
        </w:rPr>
      </w:pPr>
    </w:p>
    <w:p w:rsidR="00E96527" w:rsidRPr="00800EBA" w:rsidRDefault="00A905CE" w:rsidP="00E96527">
      <w:pPr>
        <w:pStyle w:val="Textodebloque"/>
        <w:tabs>
          <w:tab w:val="clear" w:pos="284"/>
          <w:tab w:val="left" w:pos="708"/>
        </w:tabs>
        <w:ind w:left="0" w:firstLine="0"/>
        <w:jc w:val="center"/>
        <w:rPr>
          <w:b/>
          <w:i w:val="0"/>
          <w:sz w:val="24"/>
          <w:szCs w:val="24"/>
          <w:u w:val="single"/>
          <w:lang w:val="es-ES"/>
        </w:rPr>
      </w:pPr>
      <w:r>
        <w:rPr>
          <w:b/>
          <w:i w:val="0"/>
          <w:sz w:val="24"/>
          <w:szCs w:val="24"/>
          <w:u w:val="single"/>
          <w:lang w:val="es-ES"/>
        </w:rPr>
        <w:t>RESOLUCIÓN N° 4</w:t>
      </w:r>
      <w:r w:rsidR="00E96527" w:rsidRPr="00800EBA">
        <w:rPr>
          <w:b/>
          <w:i w:val="0"/>
          <w:sz w:val="24"/>
          <w:szCs w:val="24"/>
          <w:u w:val="single"/>
          <w:lang w:val="es-ES"/>
        </w:rPr>
        <w:t>/2015</w:t>
      </w:r>
    </w:p>
    <w:p w:rsidR="00E96527" w:rsidRPr="00800EBA" w:rsidRDefault="00E96527" w:rsidP="00E96527">
      <w:pPr>
        <w:pStyle w:val="Textodebloque"/>
        <w:tabs>
          <w:tab w:val="clear" w:pos="284"/>
          <w:tab w:val="left" w:pos="708"/>
        </w:tabs>
        <w:ind w:left="0" w:firstLine="0"/>
        <w:jc w:val="center"/>
        <w:rPr>
          <w:b/>
          <w:i w:val="0"/>
          <w:sz w:val="24"/>
          <w:szCs w:val="24"/>
          <w:u w:val="single"/>
          <w:lang w:val="es-ES"/>
        </w:rPr>
      </w:pPr>
      <w:r w:rsidRPr="00800EBA">
        <w:rPr>
          <w:b/>
          <w:i w:val="0"/>
          <w:sz w:val="24"/>
          <w:szCs w:val="24"/>
          <w:u w:val="single"/>
          <w:lang w:val="es-ES"/>
        </w:rPr>
        <w:t>TRIBUNAL DE ÉTICA JUDICIAL PARA FUNCIONARIOS</w:t>
      </w:r>
    </w:p>
    <w:p w:rsidR="00E96527" w:rsidRPr="00800EBA" w:rsidRDefault="00E96527" w:rsidP="00E96527">
      <w:pPr>
        <w:pStyle w:val="Textodebloque"/>
        <w:tabs>
          <w:tab w:val="clear" w:pos="284"/>
          <w:tab w:val="left" w:pos="708"/>
        </w:tabs>
        <w:ind w:left="0" w:firstLine="0"/>
        <w:jc w:val="center"/>
        <w:rPr>
          <w:b/>
          <w:i w:val="0"/>
          <w:sz w:val="24"/>
          <w:szCs w:val="24"/>
          <w:lang w:val="es-ES"/>
        </w:rPr>
      </w:pPr>
      <w:r w:rsidRPr="00800EBA">
        <w:rPr>
          <w:b/>
          <w:i w:val="0"/>
          <w:sz w:val="24"/>
          <w:szCs w:val="24"/>
          <w:lang w:val="es-ES"/>
        </w:rPr>
        <w:t xml:space="preserve">CASO Nº 12/2015  </w:t>
      </w:r>
    </w:p>
    <w:p w:rsidR="00E96527" w:rsidRPr="00800EBA" w:rsidRDefault="00E96527" w:rsidP="00E96527">
      <w:pPr>
        <w:pStyle w:val="Textodebloque"/>
        <w:tabs>
          <w:tab w:val="clear" w:pos="284"/>
          <w:tab w:val="left" w:pos="708"/>
          <w:tab w:val="left" w:pos="1416"/>
          <w:tab w:val="left" w:pos="2124"/>
          <w:tab w:val="left" w:pos="2832"/>
          <w:tab w:val="left" w:pos="3540"/>
          <w:tab w:val="left" w:pos="4248"/>
        </w:tabs>
        <w:ind w:left="0" w:firstLine="0"/>
        <w:jc w:val="center"/>
        <w:rPr>
          <w:b/>
          <w:i w:val="0"/>
          <w:sz w:val="20"/>
          <w:lang w:val="es-ES"/>
        </w:rPr>
      </w:pPr>
      <w:r w:rsidRPr="00800EBA">
        <w:rPr>
          <w:b/>
          <w:sz w:val="20"/>
          <w:lang w:val="es-ES"/>
        </w:rPr>
        <w:t>“</w:t>
      </w:r>
      <w:r w:rsidRPr="00800EBA">
        <w:rPr>
          <w:b/>
          <w:i w:val="0"/>
          <w:sz w:val="20"/>
          <w:lang w:val="es-ES"/>
        </w:rPr>
        <w:t>Diana Elisa Alarcón Vázquez, Oficial de Secretaría del Juzgado Civil, Comercial y Laboral del 2do Turno de Hernandarias s/ presunta falta Ética”</w:t>
      </w:r>
    </w:p>
    <w:p w:rsidR="00E96527" w:rsidRPr="00800EBA" w:rsidRDefault="00E96527" w:rsidP="00E96527">
      <w:pPr>
        <w:pStyle w:val="Textodebloque"/>
        <w:tabs>
          <w:tab w:val="clear" w:pos="284"/>
          <w:tab w:val="left" w:pos="708"/>
          <w:tab w:val="left" w:pos="1416"/>
          <w:tab w:val="left" w:pos="2124"/>
          <w:tab w:val="left" w:pos="2832"/>
          <w:tab w:val="left" w:pos="3540"/>
          <w:tab w:val="left" w:pos="4248"/>
        </w:tabs>
        <w:ind w:left="0" w:firstLine="0"/>
        <w:jc w:val="left"/>
        <w:rPr>
          <w:sz w:val="24"/>
          <w:szCs w:val="24"/>
          <w:lang w:val="es-ES"/>
        </w:rPr>
      </w:pPr>
    </w:p>
    <w:p w:rsidR="00E96527" w:rsidRPr="00800EBA" w:rsidRDefault="00E96527" w:rsidP="00F645C0">
      <w:pPr>
        <w:pStyle w:val="Textodebloque"/>
        <w:tabs>
          <w:tab w:val="clear" w:pos="284"/>
          <w:tab w:val="left" w:pos="708"/>
        </w:tabs>
        <w:ind w:left="0" w:firstLine="708"/>
        <w:rPr>
          <w:i w:val="0"/>
          <w:sz w:val="24"/>
          <w:szCs w:val="24"/>
          <w:lang w:val="es-ES"/>
        </w:rPr>
      </w:pPr>
      <w:r w:rsidRPr="00800EBA">
        <w:rPr>
          <w:i w:val="0"/>
          <w:sz w:val="24"/>
          <w:szCs w:val="24"/>
          <w:lang w:val="es-ES"/>
        </w:rPr>
        <w:t>En la C</w:t>
      </w:r>
      <w:r w:rsidR="00A905CE">
        <w:rPr>
          <w:i w:val="0"/>
          <w:sz w:val="24"/>
          <w:szCs w:val="24"/>
          <w:lang w:val="es-ES"/>
        </w:rPr>
        <w:t xml:space="preserve">iudad de Asunción, siendo el 28 </w:t>
      </w:r>
      <w:r w:rsidR="00F645C0" w:rsidRPr="00800EBA">
        <w:rPr>
          <w:i w:val="0"/>
          <w:sz w:val="24"/>
          <w:szCs w:val="24"/>
          <w:lang w:val="es-ES"/>
        </w:rPr>
        <w:t>de</w:t>
      </w:r>
      <w:r w:rsidR="007B2D1E">
        <w:rPr>
          <w:i w:val="0"/>
          <w:sz w:val="24"/>
          <w:szCs w:val="24"/>
          <w:lang w:val="es-ES"/>
        </w:rPr>
        <w:t xml:space="preserve"> </w:t>
      </w:r>
      <w:r w:rsidR="00A905CE">
        <w:rPr>
          <w:i w:val="0"/>
          <w:sz w:val="24"/>
          <w:szCs w:val="24"/>
          <w:lang w:val="es-ES"/>
        </w:rPr>
        <w:t>julio d</w:t>
      </w:r>
      <w:r w:rsidRPr="00800EBA">
        <w:rPr>
          <w:i w:val="0"/>
          <w:sz w:val="24"/>
          <w:szCs w:val="24"/>
          <w:lang w:val="es-ES"/>
        </w:rPr>
        <w:t xml:space="preserve">e dos mil </w:t>
      </w:r>
      <w:proofErr w:type="gramStart"/>
      <w:r w:rsidRPr="00800EBA">
        <w:rPr>
          <w:i w:val="0"/>
          <w:sz w:val="24"/>
          <w:szCs w:val="24"/>
          <w:lang w:val="es-ES"/>
        </w:rPr>
        <w:t>quince</w:t>
      </w:r>
      <w:proofErr w:type="gramEnd"/>
      <w:r w:rsidRPr="00800EBA">
        <w:rPr>
          <w:i w:val="0"/>
          <w:sz w:val="24"/>
          <w:szCs w:val="24"/>
          <w:lang w:val="es-ES"/>
        </w:rPr>
        <w:t>, habiendo la Dirección de la Oficina de Ética Judicial admitido el presente caso de conformidad al artículo 44 del Reglamento de la Oficina de Ética, procedimiento amplio, y reunido en sesión el Tribunal de Ética Judicial para Funcionarios, , se reúnen con la presencia de los siguientes miembros: Carmelo Di Martino (Presidente), José Heber Cent</w:t>
      </w:r>
      <w:r w:rsidR="00F645C0" w:rsidRPr="00800EBA">
        <w:rPr>
          <w:i w:val="0"/>
          <w:sz w:val="24"/>
          <w:szCs w:val="24"/>
          <w:lang w:val="es-ES"/>
        </w:rPr>
        <w:t xml:space="preserve">urión (Vicepresidente Primero) y </w:t>
      </w:r>
      <w:r w:rsidRPr="00800EBA">
        <w:rPr>
          <w:i w:val="0"/>
          <w:sz w:val="24"/>
          <w:szCs w:val="24"/>
          <w:lang w:val="es-ES"/>
        </w:rPr>
        <w:t xml:space="preserve">Florinda María Lourdes Rojas Rivas </w:t>
      </w:r>
      <w:r w:rsidR="00F645C0" w:rsidRPr="00800EBA">
        <w:rPr>
          <w:i w:val="0"/>
          <w:sz w:val="24"/>
          <w:szCs w:val="24"/>
          <w:lang w:val="es-ES"/>
        </w:rPr>
        <w:t>(Miembro</w:t>
      </w:r>
      <w:r w:rsidRPr="00800EBA">
        <w:rPr>
          <w:i w:val="0"/>
          <w:sz w:val="24"/>
          <w:szCs w:val="24"/>
          <w:lang w:val="es-ES"/>
        </w:rPr>
        <w:t>),  a los efectos de resolver el presente caso:</w:t>
      </w:r>
    </w:p>
    <w:p w:rsidR="00E96527" w:rsidRPr="00800EBA" w:rsidRDefault="00E96527" w:rsidP="00E96527">
      <w:pPr>
        <w:ind w:firstLine="708"/>
        <w:jc w:val="both"/>
        <w:rPr>
          <w:rFonts w:ascii="Bookman Old Style" w:hAnsi="Bookman Old Style"/>
          <w:b/>
          <w:i/>
        </w:rPr>
      </w:pPr>
    </w:p>
    <w:p w:rsidR="00E96527" w:rsidRPr="00800EBA" w:rsidRDefault="00E96527" w:rsidP="00E96527">
      <w:pPr>
        <w:pStyle w:val="Textodebloque"/>
        <w:tabs>
          <w:tab w:val="clear" w:pos="284"/>
          <w:tab w:val="left" w:pos="708"/>
        </w:tabs>
        <w:ind w:left="0" w:firstLine="0"/>
        <w:rPr>
          <w:b/>
          <w:i w:val="0"/>
          <w:sz w:val="24"/>
          <w:szCs w:val="24"/>
          <w:lang w:val="es-ES"/>
        </w:rPr>
      </w:pPr>
      <w:r w:rsidRPr="00800EBA">
        <w:rPr>
          <w:b/>
          <w:i w:val="0"/>
          <w:sz w:val="24"/>
          <w:szCs w:val="24"/>
        </w:rPr>
        <w:t>1) CAUSA</w:t>
      </w:r>
      <w:proofErr w:type="gramStart"/>
      <w:r w:rsidRPr="00800EBA">
        <w:rPr>
          <w:b/>
          <w:i w:val="0"/>
          <w:sz w:val="24"/>
          <w:szCs w:val="24"/>
        </w:rPr>
        <w:t>:</w:t>
      </w:r>
      <w:r w:rsidRPr="00800EBA">
        <w:rPr>
          <w:i w:val="0"/>
          <w:sz w:val="24"/>
          <w:szCs w:val="24"/>
          <w:lang w:val="es-ES"/>
        </w:rPr>
        <w:t>N</w:t>
      </w:r>
      <w:proofErr w:type="gramEnd"/>
      <w:r w:rsidRPr="00800EBA">
        <w:rPr>
          <w:i w:val="0"/>
          <w:sz w:val="24"/>
          <w:szCs w:val="24"/>
          <w:lang w:val="es-ES"/>
        </w:rPr>
        <w:t xml:space="preserve">º 12/2015 </w:t>
      </w:r>
      <w:r w:rsidRPr="00800EBA">
        <w:rPr>
          <w:b/>
          <w:i w:val="0"/>
          <w:sz w:val="24"/>
          <w:szCs w:val="24"/>
          <w:lang w:val="es-ES"/>
        </w:rPr>
        <w:t>“Diana Elisa Alarcón Vázquez, Oficial de Secretaría del Juzgado Civil, Comercial y Laboral del 2do Turno de Hernandarias s/ presunta falta Ética”.</w:t>
      </w:r>
    </w:p>
    <w:p w:rsidR="00E96527" w:rsidRPr="00800EBA" w:rsidRDefault="00E96527" w:rsidP="00E96527">
      <w:pPr>
        <w:pStyle w:val="Textodebloque"/>
        <w:tabs>
          <w:tab w:val="clear" w:pos="284"/>
          <w:tab w:val="left" w:pos="708"/>
        </w:tabs>
        <w:ind w:left="0" w:firstLine="708"/>
        <w:rPr>
          <w:b/>
          <w:i w:val="0"/>
          <w:sz w:val="24"/>
          <w:szCs w:val="24"/>
          <w:lang w:val="es-ES"/>
        </w:rPr>
      </w:pPr>
    </w:p>
    <w:p w:rsidR="00E96527" w:rsidRPr="00800EBA" w:rsidRDefault="00E96527" w:rsidP="00E96527">
      <w:pPr>
        <w:pStyle w:val="Textodebloque"/>
        <w:tabs>
          <w:tab w:val="clear" w:pos="284"/>
          <w:tab w:val="left" w:pos="708"/>
        </w:tabs>
        <w:ind w:left="0" w:firstLine="0"/>
        <w:rPr>
          <w:i w:val="0"/>
          <w:sz w:val="24"/>
          <w:szCs w:val="24"/>
          <w:lang w:val="es-ES"/>
        </w:rPr>
      </w:pPr>
      <w:r w:rsidRPr="00800EBA">
        <w:rPr>
          <w:b/>
          <w:i w:val="0"/>
          <w:sz w:val="24"/>
          <w:szCs w:val="24"/>
          <w:lang w:val="es-ES"/>
        </w:rPr>
        <w:t>2) DENUNCIANTE:</w:t>
      </w:r>
      <w:r w:rsidRPr="00800EBA">
        <w:rPr>
          <w:i w:val="0"/>
          <w:sz w:val="24"/>
          <w:szCs w:val="24"/>
          <w:lang w:val="es-ES"/>
        </w:rPr>
        <w:t xml:space="preserve"> de Oficio. </w:t>
      </w:r>
    </w:p>
    <w:p w:rsidR="00E96527" w:rsidRPr="00800EBA" w:rsidRDefault="00E96527" w:rsidP="00E96527">
      <w:pPr>
        <w:pStyle w:val="Textodebloque"/>
        <w:tabs>
          <w:tab w:val="clear" w:pos="284"/>
          <w:tab w:val="left" w:pos="708"/>
        </w:tabs>
        <w:ind w:left="0" w:firstLine="0"/>
        <w:rPr>
          <w:b/>
          <w:i w:val="0"/>
          <w:sz w:val="24"/>
          <w:szCs w:val="24"/>
          <w:lang w:val="es-ES"/>
        </w:rPr>
      </w:pPr>
    </w:p>
    <w:p w:rsidR="00E96527" w:rsidRPr="00800EBA" w:rsidRDefault="00E96527" w:rsidP="00E96527">
      <w:pPr>
        <w:pStyle w:val="Textodebloque"/>
        <w:tabs>
          <w:tab w:val="clear" w:pos="284"/>
          <w:tab w:val="left" w:pos="708"/>
        </w:tabs>
        <w:rPr>
          <w:sz w:val="24"/>
          <w:szCs w:val="24"/>
          <w:lang w:val="es-ES"/>
        </w:rPr>
      </w:pPr>
      <w:r w:rsidRPr="00800EBA">
        <w:rPr>
          <w:b/>
          <w:i w:val="0"/>
          <w:sz w:val="24"/>
          <w:szCs w:val="24"/>
          <w:lang w:val="es-ES"/>
        </w:rPr>
        <w:t xml:space="preserve">3) HECHOS: </w:t>
      </w:r>
    </w:p>
    <w:p w:rsidR="00E96527" w:rsidRPr="00800EBA" w:rsidRDefault="00E96527" w:rsidP="00E96527">
      <w:pPr>
        <w:pStyle w:val="Textodebloque"/>
        <w:tabs>
          <w:tab w:val="clear" w:pos="284"/>
          <w:tab w:val="left" w:pos="708"/>
        </w:tabs>
        <w:ind w:left="0" w:firstLine="0"/>
        <w:rPr>
          <w:i w:val="0"/>
          <w:sz w:val="24"/>
          <w:szCs w:val="24"/>
          <w:lang w:val="es-ES"/>
        </w:rPr>
      </w:pPr>
      <w:r w:rsidRPr="00800EBA">
        <w:rPr>
          <w:i w:val="0"/>
          <w:sz w:val="24"/>
          <w:szCs w:val="24"/>
          <w:lang w:val="es-ES"/>
        </w:rPr>
        <w:t xml:space="preserve">Publicaciones periodísticas: </w:t>
      </w:r>
    </w:p>
    <w:p w:rsidR="00E96527" w:rsidRPr="00800EBA" w:rsidRDefault="00E96527" w:rsidP="00E96527">
      <w:pPr>
        <w:pStyle w:val="Textodebloque"/>
        <w:tabs>
          <w:tab w:val="clear" w:pos="284"/>
          <w:tab w:val="left" w:pos="708"/>
        </w:tabs>
        <w:ind w:left="0" w:firstLine="0"/>
        <w:rPr>
          <w:i w:val="0"/>
          <w:sz w:val="24"/>
          <w:szCs w:val="24"/>
          <w:lang w:val="es-ES"/>
        </w:rPr>
      </w:pPr>
    </w:p>
    <w:p w:rsidR="00A64565" w:rsidRPr="00800EBA" w:rsidRDefault="00A64565" w:rsidP="00A64565">
      <w:pPr>
        <w:pStyle w:val="Prrafodelista"/>
        <w:numPr>
          <w:ilvl w:val="0"/>
          <w:numId w:val="3"/>
        </w:numPr>
        <w:jc w:val="both"/>
        <w:rPr>
          <w:rFonts w:ascii="Bookman Old Style" w:hAnsi="Bookman Old Style"/>
          <w:i/>
        </w:rPr>
      </w:pPr>
      <w:r w:rsidRPr="00800EBA">
        <w:rPr>
          <w:rFonts w:ascii="Bookman Old Style" w:hAnsi="Bookman Old Style"/>
          <w:i/>
        </w:rPr>
        <w:t>Diario Última Hora de fecha 09 de Marzo de 2015; Sucesos: “INVESTIGAN A FUNCIONARIA JUDICIAL POR CASO DE ROBO”</w:t>
      </w:r>
    </w:p>
    <w:p w:rsidR="00A64565" w:rsidRPr="00800EBA" w:rsidRDefault="00A64565" w:rsidP="00A64565">
      <w:pPr>
        <w:pStyle w:val="Prrafodelista"/>
        <w:jc w:val="both"/>
        <w:rPr>
          <w:rFonts w:ascii="Bookman Old Style" w:hAnsi="Bookman Old Style"/>
          <w:i/>
          <w:sz w:val="10"/>
          <w:szCs w:val="10"/>
        </w:rPr>
      </w:pPr>
    </w:p>
    <w:p w:rsidR="00A64565" w:rsidRPr="00800EBA" w:rsidRDefault="00A64565" w:rsidP="00A64565">
      <w:pPr>
        <w:pStyle w:val="Textodebloque"/>
        <w:tabs>
          <w:tab w:val="clear" w:pos="284"/>
          <w:tab w:val="left" w:pos="708"/>
        </w:tabs>
        <w:ind w:left="0" w:firstLine="0"/>
        <w:rPr>
          <w:i w:val="0"/>
          <w:sz w:val="24"/>
          <w:szCs w:val="24"/>
          <w:lang w:val="es-ES"/>
        </w:rPr>
      </w:pPr>
      <w:r w:rsidRPr="00800EBA">
        <w:rPr>
          <w:i w:val="0"/>
          <w:sz w:val="24"/>
          <w:szCs w:val="24"/>
          <w:lang w:val="es-ES"/>
        </w:rPr>
        <w:tab/>
        <w:t>“La cámara de circuito cerrado de un cajero automático delata a una funcionaria del Juzgado de Hernandarias de nombre Diana Alarcón, quién extrajo la suma de 4.500.00 guaraníes de una tarjeta de débito denunciada como hurtada por su propia compañera de trabajo”.</w:t>
      </w:r>
    </w:p>
    <w:p w:rsidR="00A64565" w:rsidRPr="00800EBA" w:rsidRDefault="00A64565" w:rsidP="00A64565">
      <w:pPr>
        <w:pStyle w:val="Textodebloque"/>
        <w:tabs>
          <w:tab w:val="clear" w:pos="284"/>
          <w:tab w:val="left" w:pos="708"/>
        </w:tabs>
        <w:ind w:left="0" w:firstLine="0"/>
        <w:rPr>
          <w:i w:val="0"/>
          <w:sz w:val="24"/>
          <w:szCs w:val="24"/>
          <w:lang w:val="es-ES"/>
        </w:rPr>
      </w:pPr>
      <w:r w:rsidRPr="00800EBA">
        <w:rPr>
          <w:i w:val="0"/>
          <w:sz w:val="24"/>
          <w:szCs w:val="24"/>
          <w:lang w:val="es-ES"/>
        </w:rPr>
        <w:tab/>
        <w:t>“El hurto fue denunciado por la actuaria Dalia Alderete y está siendo investigado por el Ministerio Público, pero la imagen de la joven en el cajero está recorriendo las redes sociales. El abogado Arnaldo Leguizamón publicó en su cuenta el hecho, calificándolo de vergonzoso”.</w:t>
      </w:r>
    </w:p>
    <w:p w:rsidR="00A64565" w:rsidRPr="00800EBA" w:rsidRDefault="00A64565" w:rsidP="00A64565">
      <w:pPr>
        <w:pStyle w:val="Textodebloque"/>
        <w:tabs>
          <w:tab w:val="clear" w:pos="284"/>
          <w:tab w:val="left" w:pos="708"/>
        </w:tabs>
        <w:ind w:left="0" w:firstLine="0"/>
        <w:rPr>
          <w:i w:val="0"/>
          <w:sz w:val="24"/>
          <w:szCs w:val="24"/>
          <w:lang w:val="es-ES"/>
        </w:rPr>
      </w:pPr>
      <w:r w:rsidRPr="00800EBA">
        <w:rPr>
          <w:i w:val="0"/>
          <w:sz w:val="24"/>
          <w:szCs w:val="24"/>
          <w:lang w:val="es-ES"/>
        </w:rPr>
        <w:tab/>
        <w:t>“La fiscala Carolina Gadea afirmó ayer que la ahora denunciada se abstuvo de declarar y pidió una audiencia de conciliación entre las partes, que fue fijada para esta semana”.</w:t>
      </w:r>
    </w:p>
    <w:p w:rsidR="00A64565" w:rsidRPr="00800EBA" w:rsidRDefault="00A64565" w:rsidP="00A64565">
      <w:pPr>
        <w:pStyle w:val="Textodebloque"/>
        <w:tabs>
          <w:tab w:val="clear" w:pos="284"/>
          <w:tab w:val="left" w:pos="708"/>
        </w:tabs>
        <w:ind w:left="0" w:firstLine="0"/>
        <w:rPr>
          <w:i w:val="0"/>
          <w:sz w:val="24"/>
          <w:szCs w:val="24"/>
          <w:lang w:val="es-ES"/>
        </w:rPr>
      </w:pPr>
      <w:r w:rsidRPr="00800EBA">
        <w:rPr>
          <w:i w:val="0"/>
          <w:sz w:val="24"/>
          <w:szCs w:val="24"/>
          <w:lang w:val="es-ES"/>
        </w:rPr>
        <w:tab/>
        <w:t xml:space="preserve">“El hurto se registró el viernes 27 de febrero, mientras que la titular se encontraba fuera del Juzgado del 2º Turno en lo Civil de Hernandarias, según confirmó el Juez Aníbal Duarte, quién denunció el </w:t>
      </w:r>
      <w:r w:rsidRPr="00800EBA">
        <w:rPr>
          <w:i w:val="0"/>
          <w:sz w:val="24"/>
          <w:szCs w:val="24"/>
          <w:lang w:val="es-ES"/>
        </w:rPr>
        <w:lastRenderedPageBreak/>
        <w:t>caso ante la presidencia de la Circunscripción Judicial, en tanto que la actuaria lo hizo ante la fiscalía”</w:t>
      </w:r>
    </w:p>
    <w:p w:rsidR="00A64565" w:rsidRPr="00800EBA" w:rsidRDefault="00A64565" w:rsidP="00A64565">
      <w:pPr>
        <w:pStyle w:val="Textodebloque"/>
        <w:tabs>
          <w:tab w:val="clear" w:pos="284"/>
          <w:tab w:val="left" w:pos="708"/>
        </w:tabs>
        <w:ind w:left="0" w:firstLine="0"/>
        <w:rPr>
          <w:i w:val="0"/>
          <w:sz w:val="24"/>
          <w:szCs w:val="24"/>
          <w:lang w:val="es-ES"/>
        </w:rPr>
      </w:pPr>
      <w:r w:rsidRPr="00800EBA">
        <w:rPr>
          <w:i w:val="0"/>
          <w:sz w:val="24"/>
          <w:szCs w:val="24"/>
          <w:lang w:val="es-ES"/>
        </w:rPr>
        <w:tab/>
        <w:t xml:space="preserve">“Relata el magistrado que Alderete se percató del hecho cuando volvieron al Juzgado y cuando llamó al banco para anular su tarjeta ya le comunicaron en la entidad que se había realizado tres extracciones de guaraníes 1.500.000 de un cajero ubicado en el kilómetro 4 de Ciudad del Este”.  </w:t>
      </w:r>
    </w:p>
    <w:p w:rsidR="00A64565" w:rsidRPr="00800EBA" w:rsidRDefault="00A64565" w:rsidP="00A64565">
      <w:pPr>
        <w:pStyle w:val="Textodebloque"/>
        <w:tabs>
          <w:tab w:val="clear" w:pos="284"/>
          <w:tab w:val="left" w:pos="708"/>
        </w:tabs>
        <w:ind w:left="0" w:firstLine="0"/>
        <w:rPr>
          <w:i w:val="0"/>
          <w:sz w:val="24"/>
          <w:szCs w:val="24"/>
          <w:lang w:val="es-ES"/>
        </w:rPr>
      </w:pPr>
      <w:r w:rsidRPr="00800EBA">
        <w:rPr>
          <w:i w:val="0"/>
          <w:sz w:val="24"/>
          <w:szCs w:val="24"/>
          <w:lang w:val="es-ES"/>
        </w:rPr>
        <w:tab/>
        <w:t>“Las imágenes rescatadas por la Fiscalía de la entidad bancaria correspondería a la oficial del Juzgado, quien inicialmente no reconoció su responsabilidad, pero las imágenes la delataron”.</w:t>
      </w:r>
    </w:p>
    <w:p w:rsidR="00E96527" w:rsidRPr="00800EBA" w:rsidRDefault="00E96527" w:rsidP="00E96527">
      <w:pPr>
        <w:pStyle w:val="Textodebloque"/>
        <w:tabs>
          <w:tab w:val="clear" w:pos="284"/>
          <w:tab w:val="left" w:pos="708"/>
        </w:tabs>
        <w:ind w:left="0" w:firstLine="0"/>
        <w:rPr>
          <w:i w:val="0"/>
          <w:sz w:val="24"/>
          <w:szCs w:val="24"/>
          <w:lang w:val="es-ES"/>
        </w:rPr>
      </w:pPr>
    </w:p>
    <w:p w:rsidR="00E96527" w:rsidRPr="00800EBA" w:rsidRDefault="00E96527" w:rsidP="00E96527">
      <w:pPr>
        <w:pStyle w:val="Textodebloque"/>
        <w:tabs>
          <w:tab w:val="clear" w:pos="284"/>
          <w:tab w:val="left" w:pos="708"/>
        </w:tabs>
        <w:ind w:left="0" w:firstLine="0"/>
        <w:rPr>
          <w:b/>
          <w:i w:val="0"/>
          <w:sz w:val="24"/>
          <w:szCs w:val="24"/>
          <w:lang w:val="es-ES"/>
        </w:rPr>
      </w:pPr>
    </w:p>
    <w:p w:rsidR="00E96527" w:rsidRPr="00800EBA" w:rsidRDefault="00E96527" w:rsidP="00E96527">
      <w:pPr>
        <w:pStyle w:val="Textodebloque"/>
        <w:tabs>
          <w:tab w:val="clear" w:pos="284"/>
          <w:tab w:val="left" w:pos="708"/>
        </w:tabs>
        <w:ind w:left="0" w:firstLine="0"/>
        <w:rPr>
          <w:i w:val="0"/>
          <w:sz w:val="24"/>
          <w:szCs w:val="24"/>
          <w:lang w:val="es-ES"/>
        </w:rPr>
      </w:pPr>
      <w:r w:rsidRPr="00800EBA">
        <w:rPr>
          <w:b/>
          <w:i w:val="0"/>
          <w:sz w:val="24"/>
          <w:szCs w:val="24"/>
          <w:lang w:val="es-ES"/>
        </w:rPr>
        <w:t>4) CARTA DE CONSULTA:</w:t>
      </w:r>
    </w:p>
    <w:p w:rsidR="00286770" w:rsidRPr="00800EBA" w:rsidRDefault="00A64565" w:rsidP="00E96527">
      <w:pPr>
        <w:pStyle w:val="Textodebloque"/>
        <w:tabs>
          <w:tab w:val="clear" w:pos="284"/>
          <w:tab w:val="left" w:pos="708"/>
        </w:tabs>
        <w:ind w:left="0" w:firstLine="0"/>
        <w:rPr>
          <w:i w:val="0"/>
          <w:sz w:val="24"/>
          <w:szCs w:val="24"/>
          <w:lang w:val="es-ES"/>
        </w:rPr>
      </w:pPr>
      <w:r w:rsidRPr="00800EBA">
        <w:rPr>
          <w:i w:val="0"/>
          <w:sz w:val="24"/>
          <w:szCs w:val="24"/>
          <w:lang w:val="es-ES"/>
        </w:rPr>
        <w:tab/>
      </w:r>
    </w:p>
    <w:p w:rsidR="00966BE9" w:rsidRPr="00800EBA" w:rsidRDefault="00286770" w:rsidP="00286770">
      <w:pPr>
        <w:pStyle w:val="Textodebloque"/>
        <w:tabs>
          <w:tab w:val="clear" w:pos="284"/>
          <w:tab w:val="left" w:pos="708"/>
        </w:tabs>
        <w:ind w:left="0" w:firstLine="0"/>
        <w:rPr>
          <w:i w:val="0"/>
          <w:sz w:val="24"/>
          <w:szCs w:val="24"/>
          <w:lang w:val="es-ES"/>
        </w:rPr>
      </w:pPr>
      <w:r w:rsidRPr="00800EBA">
        <w:rPr>
          <w:i w:val="0"/>
          <w:sz w:val="24"/>
          <w:szCs w:val="24"/>
          <w:lang w:val="es-ES"/>
        </w:rPr>
        <w:tab/>
      </w:r>
      <w:r w:rsidR="00A64565" w:rsidRPr="00800EBA">
        <w:rPr>
          <w:i w:val="0"/>
          <w:sz w:val="24"/>
          <w:szCs w:val="24"/>
          <w:lang w:val="es-ES"/>
        </w:rPr>
        <w:t xml:space="preserve">Según constancias de autos, la carta consulta </w:t>
      </w:r>
      <w:r w:rsidR="00966BE9" w:rsidRPr="00800EBA">
        <w:rPr>
          <w:i w:val="0"/>
          <w:sz w:val="24"/>
          <w:szCs w:val="24"/>
          <w:lang w:val="es-ES"/>
        </w:rPr>
        <w:t xml:space="preserve">fue remitida a la investigada mediante el </w:t>
      </w:r>
      <w:proofErr w:type="spellStart"/>
      <w:r w:rsidR="00966BE9" w:rsidRPr="00800EBA">
        <w:rPr>
          <w:i w:val="0"/>
          <w:sz w:val="24"/>
          <w:szCs w:val="24"/>
          <w:lang w:val="es-ES"/>
        </w:rPr>
        <w:t>courier</w:t>
      </w:r>
      <w:proofErr w:type="spellEnd"/>
      <w:r w:rsidR="00966BE9" w:rsidRPr="00800EBA">
        <w:rPr>
          <w:i w:val="0"/>
          <w:sz w:val="24"/>
          <w:szCs w:val="24"/>
          <w:lang w:val="es-ES"/>
        </w:rPr>
        <w:t xml:space="preserve"> institucional en fecha 28 de mayo del corriente, siendo recibido por la misma Diana Elisa Alarcón Vázquez, en fecha 02 de junio del 2015.-</w:t>
      </w:r>
    </w:p>
    <w:p w:rsidR="00286770" w:rsidRPr="00800EBA" w:rsidRDefault="00966BE9" w:rsidP="00E96527">
      <w:pPr>
        <w:pStyle w:val="Textodebloque"/>
        <w:tabs>
          <w:tab w:val="clear" w:pos="284"/>
          <w:tab w:val="left" w:pos="708"/>
        </w:tabs>
        <w:ind w:left="0" w:firstLine="0"/>
        <w:rPr>
          <w:i w:val="0"/>
          <w:sz w:val="24"/>
          <w:szCs w:val="24"/>
          <w:lang w:val="es-ES"/>
        </w:rPr>
      </w:pPr>
      <w:r w:rsidRPr="00800EBA">
        <w:rPr>
          <w:i w:val="0"/>
          <w:sz w:val="24"/>
          <w:szCs w:val="24"/>
          <w:lang w:val="es-ES"/>
        </w:rPr>
        <w:tab/>
      </w:r>
    </w:p>
    <w:p w:rsidR="00F755FB" w:rsidRPr="00800EBA" w:rsidRDefault="00286770" w:rsidP="00E96527">
      <w:pPr>
        <w:pStyle w:val="Textodebloque"/>
        <w:tabs>
          <w:tab w:val="clear" w:pos="284"/>
          <w:tab w:val="left" w:pos="708"/>
        </w:tabs>
        <w:ind w:left="0" w:firstLine="0"/>
        <w:rPr>
          <w:i w:val="0"/>
          <w:sz w:val="24"/>
          <w:szCs w:val="24"/>
          <w:lang w:val="es-ES"/>
        </w:rPr>
      </w:pPr>
      <w:r w:rsidRPr="00800EBA">
        <w:rPr>
          <w:i w:val="0"/>
          <w:sz w:val="24"/>
          <w:szCs w:val="24"/>
          <w:lang w:val="es-ES"/>
        </w:rPr>
        <w:tab/>
      </w:r>
      <w:r w:rsidR="00966BE9" w:rsidRPr="00800EBA">
        <w:rPr>
          <w:i w:val="0"/>
          <w:sz w:val="24"/>
          <w:szCs w:val="24"/>
          <w:lang w:val="es-ES"/>
        </w:rPr>
        <w:t xml:space="preserve">En cumplimiento del art. 44 párrafo 2do, en concordancia con el art. 149 del C.P.C. el plazo para la contestación de la carta consulta ha vencido el día 26 de junio a las 09:00hs., sin que la denunciada haya respondido. </w:t>
      </w:r>
    </w:p>
    <w:p w:rsidR="00286770" w:rsidRPr="00800EBA" w:rsidRDefault="00286770" w:rsidP="00557807">
      <w:pPr>
        <w:ind w:firstLine="708"/>
        <w:jc w:val="both"/>
        <w:rPr>
          <w:rFonts w:ascii="Bookman Old Style" w:eastAsia="Times New Roman" w:hAnsi="Bookman Old Style"/>
          <w:lang w:eastAsia="es-ES"/>
        </w:rPr>
      </w:pPr>
    </w:p>
    <w:p w:rsidR="00DD7EE5" w:rsidRPr="00800EBA" w:rsidRDefault="00F30A2F" w:rsidP="00557807">
      <w:pPr>
        <w:ind w:firstLine="708"/>
        <w:jc w:val="both"/>
        <w:rPr>
          <w:rFonts w:ascii="Bookman Old Style" w:eastAsia="Times New Roman" w:hAnsi="Bookman Old Style"/>
          <w:lang w:eastAsia="es-ES"/>
        </w:rPr>
      </w:pPr>
      <w:r w:rsidRPr="00800EBA">
        <w:rPr>
          <w:rFonts w:ascii="Bookman Old Style" w:eastAsia="Times New Roman" w:hAnsi="Bookman Old Style"/>
          <w:lang w:eastAsia="es-ES"/>
        </w:rPr>
        <w:t xml:space="preserve">En fecha </w:t>
      </w:r>
      <w:r w:rsidR="00557807" w:rsidRPr="00800EBA">
        <w:rPr>
          <w:rFonts w:ascii="Bookman Old Style" w:eastAsia="Times New Roman" w:hAnsi="Bookman Old Style"/>
          <w:lang w:eastAsia="es-ES"/>
        </w:rPr>
        <w:t>17 de julio del corriente la funcionaria ha remitido la contestación de la carta consulta. La misma es extemporánea. Sin embargo el Tribunal</w:t>
      </w:r>
      <w:r w:rsidR="00BA16DC" w:rsidRPr="00800EBA">
        <w:rPr>
          <w:rFonts w:ascii="Bookman Old Style" w:eastAsia="Times New Roman" w:hAnsi="Bookman Old Style"/>
          <w:lang w:eastAsia="es-ES"/>
        </w:rPr>
        <w:t xml:space="preserve"> dentro de sus facultades</w:t>
      </w:r>
      <w:r w:rsidR="00557807" w:rsidRPr="00800EBA">
        <w:rPr>
          <w:rFonts w:ascii="Bookman Old Style" w:eastAsia="Times New Roman" w:hAnsi="Bookman Old Style"/>
          <w:lang w:eastAsia="es-ES"/>
        </w:rPr>
        <w:t xml:space="preserve"> ha considerado los términos de la misma.</w:t>
      </w:r>
    </w:p>
    <w:p w:rsidR="00286770" w:rsidRPr="00800EBA" w:rsidRDefault="00286770" w:rsidP="00557807">
      <w:pPr>
        <w:ind w:firstLine="708"/>
        <w:jc w:val="both"/>
        <w:rPr>
          <w:rFonts w:ascii="Bookman Old Style" w:eastAsia="Times New Roman" w:hAnsi="Bookman Old Style"/>
          <w:lang w:eastAsia="es-ES"/>
        </w:rPr>
      </w:pPr>
    </w:p>
    <w:p w:rsidR="00E96527" w:rsidRPr="00800EBA" w:rsidRDefault="00E96527" w:rsidP="00E96527">
      <w:pPr>
        <w:jc w:val="both"/>
        <w:rPr>
          <w:rFonts w:ascii="Bookman Old Style" w:eastAsia="Times New Roman" w:hAnsi="Bookman Old Style"/>
          <w:lang w:eastAsia="es-ES"/>
        </w:rPr>
      </w:pPr>
      <w:r w:rsidRPr="00800EBA">
        <w:rPr>
          <w:rFonts w:ascii="Bookman Old Style" w:eastAsia="Times New Roman" w:hAnsi="Bookman Old Style"/>
          <w:b/>
          <w:lang w:eastAsia="es-ES"/>
        </w:rPr>
        <w:t>5) CONCLUSIONES:</w:t>
      </w:r>
    </w:p>
    <w:p w:rsidR="005B110C" w:rsidRPr="00800EBA" w:rsidRDefault="005B110C" w:rsidP="00CE1797">
      <w:pPr>
        <w:shd w:val="clear" w:color="auto" w:fill="FFFFFF"/>
        <w:ind w:firstLine="708"/>
        <w:jc w:val="both"/>
        <w:rPr>
          <w:rFonts w:ascii="Bookman Old Style" w:eastAsia="Times New Roman" w:hAnsi="Bookman Old Style"/>
          <w:lang w:eastAsia="es-ES"/>
        </w:rPr>
      </w:pPr>
    </w:p>
    <w:p w:rsidR="00CE1797" w:rsidRPr="00800EBA" w:rsidRDefault="00CE1797" w:rsidP="00CE1797">
      <w:pPr>
        <w:shd w:val="clear" w:color="auto" w:fill="FFFFFF"/>
        <w:ind w:firstLine="708"/>
        <w:jc w:val="both"/>
        <w:rPr>
          <w:rFonts w:ascii="Bookman Old Style" w:eastAsia="Times New Roman" w:hAnsi="Bookman Old Style"/>
          <w:lang w:val="es-PY" w:eastAsia="es-PY"/>
        </w:rPr>
      </w:pPr>
      <w:r w:rsidRPr="00800EBA">
        <w:rPr>
          <w:rFonts w:ascii="Bookman Old Style" w:eastAsia="Times New Roman" w:hAnsi="Bookman Old Style"/>
          <w:lang w:eastAsia="es-ES"/>
        </w:rPr>
        <w:t>Que,</w:t>
      </w:r>
      <w:r w:rsidRPr="00800EBA">
        <w:rPr>
          <w:rFonts w:ascii="Bookman Old Style" w:eastAsia="Times New Roman" w:hAnsi="Bookman Old Style"/>
          <w:lang w:val="es-PY" w:eastAsia="es-PY"/>
        </w:rPr>
        <w:t xml:space="preserve"> si bien existe un proceso judicial en el cual se investiga la comisión de un hecho punible presuntamente cometido por la funcionaria Alarcón, dicho juicio se encuentra aún en proceso y sin resolución final.</w:t>
      </w:r>
    </w:p>
    <w:p w:rsidR="005A38BB" w:rsidRPr="00800EBA" w:rsidRDefault="005A38BB" w:rsidP="00CE1797">
      <w:pPr>
        <w:shd w:val="clear" w:color="auto" w:fill="FFFFFF"/>
        <w:ind w:firstLine="708"/>
        <w:jc w:val="both"/>
        <w:rPr>
          <w:rFonts w:ascii="Bookman Old Style" w:eastAsia="Times New Roman" w:hAnsi="Bookman Old Style" w:cs="Arial"/>
          <w:sz w:val="19"/>
          <w:szCs w:val="19"/>
          <w:lang w:val="es-PY" w:eastAsia="es-PY"/>
        </w:rPr>
      </w:pPr>
    </w:p>
    <w:p w:rsidR="005A38BB" w:rsidRPr="00800EBA" w:rsidRDefault="00CE1797" w:rsidP="005B110C">
      <w:pPr>
        <w:widowControl/>
        <w:shd w:val="clear" w:color="auto" w:fill="FFFFFF"/>
        <w:autoSpaceDE/>
        <w:autoSpaceDN/>
        <w:adjustRightInd/>
        <w:ind w:firstLine="708"/>
        <w:jc w:val="both"/>
        <w:rPr>
          <w:rFonts w:ascii="Bookman Old Style" w:eastAsia="Times New Roman" w:hAnsi="Bookman Old Style"/>
          <w:lang w:val="es-PY" w:eastAsia="es-PY"/>
        </w:rPr>
      </w:pPr>
      <w:r w:rsidRPr="00800EBA">
        <w:rPr>
          <w:rFonts w:ascii="Bookman Old Style" w:eastAsia="Times New Roman" w:hAnsi="Bookman Old Style"/>
          <w:lang w:val="es-PY" w:eastAsia="es-PY"/>
        </w:rPr>
        <w:t>Sin embargo, en el entendimiento de que el Tribunal de Ética no tiene competencia jurisdiccional sino ética, analizadas las constancias del expediente y sus antecedentes se puede observar que</w:t>
      </w:r>
      <w:r w:rsidR="005358A4" w:rsidRPr="00800EBA">
        <w:rPr>
          <w:rFonts w:ascii="Bookman Old Style" w:eastAsia="Times New Roman" w:hAnsi="Bookman Old Style"/>
          <w:lang w:val="es-PY" w:eastAsia="es-PY"/>
        </w:rPr>
        <w:t xml:space="preserve"> existió un</w:t>
      </w:r>
      <w:r w:rsidR="00FC04DA" w:rsidRPr="00800EBA">
        <w:rPr>
          <w:rFonts w:ascii="Bookman Old Style" w:eastAsia="Times New Roman" w:hAnsi="Bookman Old Style"/>
          <w:lang w:val="es-PY" w:eastAsia="es-PY"/>
        </w:rPr>
        <w:t xml:space="preserve">a </w:t>
      </w:r>
      <w:r w:rsidRPr="00800EBA">
        <w:rPr>
          <w:rFonts w:ascii="Bookman Old Style" w:eastAsia="Times New Roman" w:hAnsi="Bookman Old Style"/>
          <w:lang w:val="es-PY" w:eastAsia="es-PY"/>
        </w:rPr>
        <w:t>conducta desplegada por la funcionaria DIANA ELIZA ALARCÓN VÁZQUEZ</w:t>
      </w:r>
      <w:r w:rsidR="00FC04DA" w:rsidRPr="00800EBA">
        <w:rPr>
          <w:rFonts w:ascii="Bookman Old Style" w:eastAsia="Times New Roman" w:hAnsi="Bookman Old Style"/>
          <w:lang w:val="es-PY" w:eastAsia="es-PY"/>
        </w:rPr>
        <w:t>,</w:t>
      </w:r>
      <w:r w:rsidRPr="00800EBA">
        <w:rPr>
          <w:rFonts w:ascii="Bookman Old Style" w:eastAsia="Times New Roman" w:hAnsi="Bookman Old Style"/>
          <w:lang w:val="es-PY" w:eastAsia="es-PY"/>
        </w:rPr>
        <w:t xml:space="preserve"> consistente en la extracción de dinero utilizando una tarjeta de débito </w:t>
      </w:r>
      <w:r w:rsidR="00BA16DC" w:rsidRPr="00800EBA">
        <w:rPr>
          <w:rFonts w:ascii="Bookman Old Style" w:eastAsia="Times New Roman" w:hAnsi="Bookman Old Style"/>
          <w:lang w:val="es-PY" w:eastAsia="es-PY"/>
        </w:rPr>
        <w:t xml:space="preserve">el respectivo </w:t>
      </w:r>
      <w:r w:rsidRPr="00800EBA">
        <w:rPr>
          <w:rFonts w:ascii="Bookman Old Style" w:eastAsia="Times New Roman" w:hAnsi="Bookman Old Style"/>
          <w:lang w:val="es-PY" w:eastAsia="es-PY"/>
        </w:rPr>
        <w:t>pin de otra persona sin la autorización del titular de la misma.</w:t>
      </w:r>
    </w:p>
    <w:p w:rsidR="005A38BB" w:rsidRPr="00800EBA" w:rsidRDefault="005A38BB" w:rsidP="00CE1797">
      <w:pPr>
        <w:widowControl/>
        <w:shd w:val="clear" w:color="auto" w:fill="FFFFFF"/>
        <w:autoSpaceDE/>
        <w:autoSpaceDN/>
        <w:adjustRightInd/>
        <w:jc w:val="both"/>
        <w:rPr>
          <w:rFonts w:ascii="Bookman Old Style" w:eastAsia="Times New Roman" w:hAnsi="Bookman Old Style"/>
          <w:lang w:val="es-PY" w:eastAsia="es-PY"/>
        </w:rPr>
      </w:pPr>
    </w:p>
    <w:p w:rsidR="00E507F8" w:rsidRPr="00800EBA" w:rsidRDefault="00CE1797" w:rsidP="005358A4">
      <w:pPr>
        <w:widowControl/>
        <w:shd w:val="clear" w:color="auto" w:fill="FFFFFF"/>
        <w:autoSpaceDE/>
        <w:autoSpaceDN/>
        <w:adjustRightInd/>
        <w:ind w:firstLine="708"/>
        <w:jc w:val="both"/>
        <w:rPr>
          <w:rFonts w:ascii="Bookman Old Style" w:eastAsia="Times New Roman" w:hAnsi="Bookman Old Style"/>
          <w:lang w:val="es-PY" w:eastAsia="es-PY"/>
        </w:rPr>
      </w:pPr>
      <w:r w:rsidRPr="00800EBA">
        <w:rPr>
          <w:rFonts w:ascii="Bookman Old Style" w:eastAsia="Times New Roman" w:hAnsi="Bookman Old Style"/>
          <w:lang w:val="es-PY" w:eastAsia="es-PY"/>
        </w:rPr>
        <w:t xml:space="preserve">El comportamiento de la funcionaria no es acorde a lo dispuesto en el primer párrafo del artículo 12 del Código de Ética para Funcionario, que exhorta a los mismos a que </w:t>
      </w:r>
      <w:r w:rsidRPr="00800EBA">
        <w:rPr>
          <w:rFonts w:ascii="Bookman Old Style" w:eastAsia="Times New Roman" w:hAnsi="Bookman Old Style"/>
          <w:i/>
          <w:lang w:val="es-PY" w:eastAsia="es-PY"/>
        </w:rPr>
        <w:t>“mantengan la dignidad en su comportamiento de modo que su conducta sea coherente e inspiradora de confianza”</w:t>
      </w:r>
      <w:r w:rsidRPr="00800EBA">
        <w:rPr>
          <w:rFonts w:ascii="Bookman Old Style" w:eastAsia="Times New Roman" w:hAnsi="Bookman Old Style"/>
          <w:lang w:val="es-PY" w:eastAsia="es-PY"/>
        </w:rPr>
        <w:t xml:space="preserve">.- </w:t>
      </w:r>
    </w:p>
    <w:p w:rsidR="00E507F8" w:rsidRPr="00800EBA" w:rsidRDefault="00E507F8" w:rsidP="00CE1797">
      <w:pPr>
        <w:widowControl/>
        <w:shd w:val="clear" w:color="auto" w:fill="FFFFFF"/>
        <w:autoSpaceDE/>
        <w:autoSpaceDN/>
        <w:adjustRightInd/>
        <w:jc w:val="both"/>
        <w:rPr>
          <w:rFonts w:ascii="Bookman Old Style" w:eastAsia="Times New Roman" w:hAnsi="Bookman Old Style"/>
          <w:lang w:val="es-PY" w:eastAsia="es-PY"/>
        </w:rPr>
      </w:pPr>
    </w:p>
    <w:p w:rsidR="00CE1797" w:rsidRPr="00800EBA" w:rsidRDefault="00CE1797" w:rsidP="005358A4">
      <w:pPr>
        <w:widowControl/>
        <w:shd w:val="clear" w:color="auto" w:fill="FFFFFF"/>
        <w:autoSpaceDE/>
        <w:autoSpaceDN/>
        <w:adjustRightInd/>
        <w:ind w:firstLine="708"/>
        <w:jc w:val="both"/>
        <w:rPr>
          <w:rFonts w:ascii="Bookman Old Style" w:eastAsia="Times New Roman" w:hAnsi="Bookman Old Style" w:cs="Arial"/>
          <w:sz w:val="19"/>
          <w:szCs w:val="19"/>
          <w:lang w:val="es-PY" w:eastAsia="es-PY"/>
        </w:rPr>
      </w:pPr>
      <w:r w:rsidRPr="00800EBA">
        <w:rPr>
          <w:rFonts w:ascii="Bookman Old Style" w:eastAsia="Times New Roman" w:hAnsi="Bookman Old Style"/>
          <w:lang w:val="es-PY" w:eastAsia="es-PY"/>
        </w:rPr>
        <w:t>En cuanto a los argumentos esgrimidos por la</w:t>
      </w:r>
      <w:r w:rsidR="005358A4" w:rsidRPr="00800EBA">
        <w:rPr>
          <w:rFonts w:ascii="Bookman Old Style" w:eastAsia="Times New Roman" w:hAnsi="Bookman Old Style"/>
          <w:lang w:val="es-PY" w:eastAsia="es-PY"/>
        </w:rPr>
        <w:t xml:space="preserve"> funcionaria </w:t>
      </w:r>
      <w:r w:rsidRPr="00800EBA">
        <w:rPr>
          <w:rFonts w:ascii="Bookman Old Style" w:eastAsia="Times New Roman" w:hAnsi="Bookman Old Style"/>
          <w:lang w:val="es-PY" w:eastAsia="es-PY"/>
        </w:rPr>
        <w:t>en su defensa, si bien podrían constituir atenuantes en un proceso penal sin embargo en el presente proceso es regido por el Código de Ética que tiene como finalidad indicar los valores que los funcionarios deben observar en su modo de ser y actuar</w:t>
      </w:r>
      <w:r w:rsidR="007708E8" w:rsidRPr="00800EBA">
        <w:rPr>
          <w:rFonts w:ascii="Bookman Old Style" w:eastAsia="Times New Roman" w:hAnsi="Bookman Old Style"/>
          <w:lang w:val="es-PY" w:eastAsia="es-PY"/>
        </w:rPr>
        <w:t>, como lo indican los artículos</w:t>
      </w:r>
      <w:r w:rsidRPr="00800EBA">
        <w:rPr>
          <w:rFonts w:ascii="Bookman Old Style" w:eastAsia="Times New Roman" w:hAnsi="Bookman Old Style"/>
          <w:lang w:val="es-PY" w:eastAsia="es-PY"/>
        </w:rPr>
        <w:t xml:space="preserve"> 4</w:t>
      </w:r>
      <w:r w:rsidR="00E507F8" w:rsidRPr="00800EBA">
        <w:rPr>
          <w:rFonts w:ascii="Bookman Old Style" w:eastAsia="Times New Roman" w:hAnsi="Bookman Old Style"/>
          <w:lang w:val="es-PY" w:eastAsia="es-PY"/>
        </w:rPr>
        <w:t xml:space="preserve"> y 5</w:t>
      </w:r>
      <w:r w:rsidR="005358A4" w:rsidRPr="00800EBA">
        <w:rPr>
          <w:rFonts w:ascii="Bookman Old Style" w:eastAsia="Times New Roman" w:hAnsi="Bookman Old Style"/>
          <w:lang w:val="es-PY" w:eastAsia="es-PY"/>
        </w:rPr>
        <w:t xml:space="preserve"> CÉF</w:t>
      </w:r>
      <w:r w:rsidRPr="00800EBA">
        <w:rPr>
          <w:rFonts w:ascii="Bookman Old Style" w:eastAsia="Times New Roman" w:hAnsi="Bookman Old Style"/>
          <w:lang w:val="es-PY" w:eastAsia="es-PY"/>
        </w:rPr>
        <w:t>.-</w:t>
      </w:r>
    </w:p>
    <w:p w:rsidR="005A38BB" w:rsidRPr="00800EBA" w:rsidRDefault="005A38BB" w:rsidP="00CE1797">
      <w:pPr>
        <w:widowControl/>
        <w:shd w:val="clear" w:color="auto" w:fill="FFFFFF"/>
        <w:autoSpaceDE/>
        <w:autoSpaceDN/>
        <w:adjustRightInd/>
        <w:jc w:val="both"/>
        <w:rPr>
          <w:rFonts w:ascii="Bookman Old Style" w:eastAsia="Times New Roman" w:hAnsi="Bookman Old Style"/>
          <w:lang w:val="es-PY" w:eastAsia="es-PY"/>
        </w:rPr>
      </w:pPr>
    </w:p>
    <w:p w:rsidR="00CE1797" w:rsidRPr="00800EBA" w:rsidRDefault="00CE1797" w:rsidP="005358A4">
      <w:pPr>
        <w:widowControl/>
        <w:shd w:val="clear" w:color="auto" w:fill="FFFFFF"/>
        <w:autoSpaceDE/>
        <w:autoSpaceDN/>
        <w:adjustRightInd/>
        <w:ind w:firstLine="708"/>
        <w:jc w:val="both"/>
        <w:rPr>
          <w:rFonts w:ascii="Bookman Old Style" w:eastAsia="Times New Roman" w:hAnsi="Bookman Old Style" w:cs="Arial"/>
          <w:sz w:val="19"/>
          <w:szCs w:val="19"/>
          <w:lang w:val="es-PY" w:eastAsia="es-PY"/>
        </w:rPr>
      </w:pPr>
      <w:r w:rsidRPr="00800EBA">
        <w:rPr>
          <w:rFonts w:ascii="Bookman Old Style" w:eastAsia="Times New Roman" w:hAnsi="Bookman Old Style"/>
          <w:lang w:val="es-PY" w:eastAsia="es-PY"/>
        </w:rPr>
        <w:t>Consecuentemente la conducta desplegada por la funcionara</w:t>
      </w:r>
      <w:r w:rsidR="005358A4" w:rsidRPr="00800EBA">
        <w:rPr>
          <w:rFonts w:ascii="Bookman Old Style" w:eastAsia="Times New Roman" w:hAnsi="Bookman Old Style"/>
          <w:lang w:val="es-PY" w:eastAsia="es-PY"/>
        </w:rPr>
        <w:t xml:space="preserve"> a criterio del Tribunal</w:t>
      </w:r>
      <w:r w:rsidRPr="00800EBA">
        <w:rPr>
          <w:rFonts w:ascii="Bookman Old Style" w:eastAsia="Times New Roman" w:hAnsi="Bookman Old Style"/>
          <w:lang w:val="es-PY" w:eastAsia="es-PY"/>
        </w:rPr>
        <w:t xml:space="preserve"> constituye una falta ética de decoro</w:t>
      </w:r>
      <w:r w:rsidR="007708E8" w:rsidRPr="00800EBA">
        <w:rPr>
          <w:rFonts w:ascii="Bookman Old Style" w:eastAsia="Times New Roman" w:hAnsi="Bookman Old Style"/>
          <w:lang w:val="es-PY" w:eastAsia="es-PY"/>
        </w:rPr>
        <w:t>, art. 12 CÉF</w:t>
      </w:r>
      <w:r w:rsidRPr="00800EBA">
        <w:rPr>
          <w:rFonts w:ascii="Bookman Old Style" w:eastAsia="Times New Roman" w:hAnsi="Bookman Old Style"/>
          <w:lang w:val="es-PY" w:eastAsia="es-PY"/>
        </w:rPr>
        <w:t>.</w:t>
      </w:r>
      <w:r w:rsidR="007708E8" w:rsidRPr="00800EBA">
        <w:rPr>
          <w:rFonts w:ascii="Bookman Old Style" w:eastAsia="Times New Roman" w:hAnsi="Bookman Old Style"/>
          <w:lang w:val="es-PY" w:eastAsia="es-PY"/>
        </w:rPr>
        <w:t>-</w:t>
      </w:r>
    </w:p>
    <w:p w:rsidR="00D836DC" w:rsidRPr="00800EBA" w:rsidRDefault="00D836DC" w:rsidP="00CE1797">
      <w:pPr>
        <w:ind w:firstLine="708"/>
        <w:jc w:val="both"/>
        <w:rPr>
          <w:rFonts w:ascii="Bookman Old Style" w:eastAsia="Times New Roman" w:hAnsi="Bookman Old Style"/>
          <w:lang w:val="es-PY" w:eastAsia="es-ES"/>
        </w:rPr>
      </w:pPr>
    </w:p>
    <w:p w:rsidR="006E45D6" w:rsidRPr="00800EBA" w:rsidRDefault="007708E8" w:rsidP="00CE1797">
      <w:pPr>
        <w:ind w:firstLine="708"/>
        <w:jc w:val="both"/>
        <w:rPr>
          <w:rFonts w:ascii="Bookman Old Style" w:eastAsia="Times New Roman" w:hAnsi="Bookman Old Style"/>
          <w:lang w:val="es-PY" w:eastAsia="es-ES"/>
        </w:rPr>
      </w:pPr>
      <w:r w:rsidRPr="00800EBA">
        <w:rPr>
          <w:rFonts w:ascii="Bookman Old Style" w:eastAsia="Times New Roman" w:hAnsi="Bookman Old Style"/>
          <w:lang w:val="es-PY" w:eastAsia="es-ES"/>
        </w:rPr>
        <w:t xml:space="preserve">En cuanto a la </w:t>
      </w:r>
      <w:r w:rsidR="006E45D6" w:rsidRPr="00800EBA">
        <w:rPr>
          <w:rFonts w:ascii="Bookman Old Style" w:eastAsia="Times New Roman" w:hAnsi="Bookman Old Style"/>
          <w:lang w:val="es-PY" w:eastAsia="es-ES"/>
        </w:rPr>
        <w:t>resolución sobre el presente caso, en</w:t>
      </w:r>
      <w:r w:rsidR="004347F6">
        <w:rPr>
          <w:rFonts w:ascii="Bookman Old Style" w:eastAsia="Times New Roman" w:hAnsi="Bookman Old Style"/>
          <w:lang w:val="es-PY" w:eastAsia="es-ES"/>
        </w:rPr>
        <w:t xml:space="preserve"> </w:t>
      </w:r>
      <w:r w:rsidR="006E45D6" w:rsidRPr="00800EBA">
        <w:rPr>
          <w:rFonts w:ascii="Bookman Old Style" w:eastAsia="Times New Roman" w:hAnsi="Bookman Old Style"/>
          <w:lang w:val="es-PY" w:eastAsia="es-ES"/>
        </w:rPr>
        <w:t xml:space="preserve">virtud a lo establecido </w:t>
      </w:r>
      <w:r w:rsidRPr="00800EBA">
        <w:rPr>
          <w:rFonts w:ascii="Bookman Old Style" w:eastAsia="Times New Roman" w:hAnsi="Bookman Old Style"/>
          <w:lang w:val="es-PY" w:eastAsia="es-ES"/>
        </w:rPr>
        <w:t xml:space="preserve">en el artículo </w:t>
      </w:r>
      <w:r w:rsidR="0089606E" w:rsidRPr="00800EBA">
        <w:rPr>
          <w:rFonts w:ascii="Bookman Old Style" w:eastAsia="Times New Roman" w:hAnsi="Bookman Old Style"/>
          <w:lang w:val="es-PY" w:eastAsia="es-ES"/>
        </w:rPr>
        <w:t>36 numeral 2 del CÉF,</w:t>
      </w:r>
      <w:r w:rsidR="006E45D6" w:rsidRPr="00800EBA">
        <w:rPr>
          <w:rFonts w:ascii="Bookman Old Style" w:eastAsia="Times New Roman" w:hAnsi="Bookman Old Style"/>
          <w:lang w:val="es-PY" w:eastAsia="es-ES"/>
        </w:rPr>
        <w:t xml:space="preserve"> el Tribunal posee la faculta de hacer lugar a la denuncia promovida y, en consecuencia, aplicar al funcionario denunciado una de las medidas establecidas en el mismo artículo.-</w:t>
      </w:r>
    </w:p>
    <w:p w:rsidR="006E45D6" w:rsidRPr="00800EBA" w:rsidRDefault="006E45D6" w:rsidP="00CE1797">
      <w:pPr>
        <w:ind w:firstLine="708"/>
        <w:jc w:val="both"/>
        <w:rPr>
          <w:rFonts w:ascii="Bookman Old Style" w:eastAsia="Times New Roman" w:hAnsi="Bookman Old Style"/>
          <w:lang w:val="es-PY" w:eastAsia="es-ES"/>
        </w:rPr>
      </w:pPr>
    </w:p>
    <w:p w:rsidR="005A38BB" w:rsidRPr="00800EBA" w:rsidRDefault="006E45D6" w:rsidP="00CE1797">
      <w:pPr>
        <w:ind w:firstLine="708"/>
        <w:jc w:val="both"/>
        <w:rPr>
          <w:rFonts w:ascii="Bookman Old Style" w:eastAsia="Times New Roman" w:hAnsi="Bookman Old Style"/>
          <w:lang w:val="es-PY" w:eastAsia="es-ES"/>
        </w:rPr>
      </w:pPr>
      <w:r w:rsidRPr="00800EBA">
        <w:rPr>
          <w:rFonts w:ascii="Bookman Old Style" w:eastAsia="Times New Roman" w:hAnsi="Bookman Old Style"/>
          <w:lang w:val="es-PY" w:eastAsia="es-ES"/>
        </w:rPr>
        <w:t xml:space="preserve">Asimismo, el </w:t>
      </w:r>
      <w:r w:rsidR="00C11383" w:rsidRPr="00800EBA">
        <w:rPr>
          <w:rFonts w:ascii="Bookman Old Style" w:eastAsia="Times New Roman" w:hAnsi="Bookman Old Style"/>
          <w:lang w:val="es-PY" w:eastAsia="es-ES"/>
        </w:rPr>
        <w:t xml:space="preserve">artículo </w:t>
      </w:r>
      <w:r w:rsidRPr="00800EBA">
        <w:rPr>
          <w:rFonts w:ascii="Bookman Old Style" w:eastAsia="Times New Roman" w:hAnsi="Bookman Old Style"/>
          <w:lang w:val="es-PY" w:eastAsia="es-ES"/>
        </w:rPr>
        <w:t xml:space="preserve">in fine del </w:t>
      </w:r>
      <w:r w:rsidR="00C11383" w:rsidRPr="00800EBA">
        <w:rPr>
          <w:rFonts w:ascii="Bookman Old Style" w:eastAsia="Times New Roman" w:hAnsi="Bookman Old Style"/>
          <w:lang w:val="es-PY" w:eastAsia="es-ES"/>
        </w:rPr>
        <w:t xml:space="preserve">45 </w:t>
      </w:r>
      <w:r w:rsidR="005D7DE5" w:rsidRPr="00800EBA">
        <w:rPr>
          <w:rFonts w:ascii="Bookman Old Style" w:eastAsia="Times New Roman" w:hAnsi="Bookman Old Style"/>
          <w:lang w:val="es-PY" w:eastAsia="es-ES"/>
        </w:rPr>
        <w:t xml:space="preserve">del Reglamento de la Oficina de Ética Judicial y Procedimientos </w:t>
      </w:r>
      <w:r w:rsidR="00C11383" w:rsidRPr="00800EBA">
        <w:rPr>
          <w:rFonts w:ascii="Bookman Old Style" w:eastAsia="Times New Roman" w:hAnsi="Bookman Old Style"/>
          <w:lang w:val="es-PY" w:eastAsia="es-ES"/>
        </w:rPr>
        <w:t>que prevé</w:t>
      </w:r>
      <w:r w:rsidR="005D7DE5" w:rsidRPr="00800EBA">
        <w:rPr>
          <w:rFonts w:ascii="Bookman Old Style" w:eastAsia="Times New Roman" w:hAnsi="Bookman Old Style"/>
          <w:lang w:val="es-PY" w:eastAsia="es-ES"/>
        </w:rPr>
        <w:t xml:space="preserve"> la aplicación de</w:t>
      </w:r>
      <w:r w:rsidR="00C11383" w:rsidRPr="00800EBA">
        <w:rPr>
          <w:rFonts w:ascii="Bookman Old Style" w:eastAsia="Times New Roman" w:hAnsi="Bookman Old Style"/>
          <w:lang w:val="es-PY" w:eastAsia="es-ES"/>
        </w:rPr>
        <w:t xml:space="preserve"> medidas complementarias de carácter educacional o terapéuticas.</w:t>
      </w:r>
    </w:p>
    <w:p w:rsidR="00C11383" w:rsidRPr="00800EBA" w:rsidRDefault="00C11383" w:rsidP="00CE1797">
      <w:pPr>
        <w:ind w:firstLine="708"/>
        <w:jc w:val="both"/>
        <w:rPr>
          <w:rFonts w:ascii="Bookman Old Style" w:eastAsia="Times New Roman" w:hAnsi="Bookman Old Style"/>
          <w:lang w:val="es-PY" w:eastAsia="es-ES"/>
        </w:rPr>
      </w:pPr>
    </w:p>
    <w:p w:rsidR="00E96527" w:rsidRPr="00800EBA" w:rsidRDefault="00E96527" w:rsidP="00E96527">
      <w:pPr>
        <w:ind w:firstLine="708"/>
        <w:jc w:val="both"/>
        <w:rPr>
          <w:rFonts w:ascii="Bookman Old Style" w:hAnsi="Bookman Old Style"/>
        </w:rPr>
      </w:pPr>
      <w:r w:rsidRPr="00800EBA">
        <w:rPr>
          <w:rFonts w:ascii="Bookman Old Style" w:hAnsi="Bookman Old Style"/>
        </w:rPr>
        <w:t>Por tanto, conforme a las consideraciones y fundamentaciones que anteceden,</w:t>
      </w:r>
    </w:p>
    <w:p w:rsidR="00E96527" w:rsidRPr="00800EBA" w:rsidRDefault="00E96527" w:rsidP="00E96527">
      <w:pPr>
        <w:jc w:val="both"/>
        <w:rPr>
          <w:rFonts w:ascii="Bookman Old Style" w:hAnsi="Bookman Old Style"/>
        </w:rPr>
      </w:pPr>
    </w:p>
    <w:p w:rsidR="00E96527" w:rsidRPr="00800EBA" w:rsidRDefault="00E96527" w:rsidP="00E96527">
      <w:pPr>
        <w:jc w:val="center"/>
        <w:rPr>
          <w:rFonts w:ascii="Bookman Old Style" w:eastAsia="Times New Roman" w:hAnsi="Bookman Old Style"/>
          <w:b/>
          <w:lang w:eastAsia="es-ES"/>
        </w:rPr>
      </w:pPr>
      <w:r w:rsidRPr="00800EBA">
        <w:rPr>
          <w:rFonts w:ascii="Bookman Old Style" w:eastAsia="Times New Roman" w:hAnsi="Bookman Old Style"/>
          <w:b/>
          <w:lang w:eastAsia="es-ES"/>
        </w:rPr>
        <w:t xml:space="preserve">EL TRIBUNAL DE ETICA </w:t>
      </w:r>
      <w:r w:rsidR="00AD3F09" w:rsidRPr="00800EBA">
        <w:rPr>
          <w:rFonts w:ascii="Bookman Old Style" w:eastAsia="Times New Roman" w:hAnsi="Bookman Old Style"/>
          <w:b/>
          <w:lang w:eastAsia="es-ES"/>
        </w:rPr>
        <w:t>DE FUNCIONARIOS</w:t>
      </w:r>
    </w:p>
    <w:p w:rsidR="00E96527" w:rsidRPr="00800EBA" w:rsidRDefault="00E96527" w:rsidP="00E96527">
      <w:pPr>
        <w:jc w:val="center"/>
        <w:rPr>
          <w:rFonts w:ascii="Bookman Old Style" w:eastAsia="Times New Roman" w:hAnsi="Bookman Old Style"/>
          <w:b/>
          <w:lang w:eastAsia="es-ES"/>
        </w:rPr>
      </w:pPr>
      <w:r w:rsidRPr="00800EBA">
        <w:rPr>
          <w:rFonts w:ascii="Bookman Old Style" w:eastAsia="Times New Roman" w:hAnsi="Bookman Old Style"/>
          <w:b/>
          <w:lang w:eastAsia="es-ES"/>
        </w:rPr>
        <w:t>RESUELVE:</w:t>
      </w:r>
    </w:p>
    <w:p w:rsidR="004347F6" w:rsidRDefault="004347F6" w:rsidP="004347F6">
      <w:pPr>
        <w:widowControl/>
        <w:shd w:val="clear" w:color="auto" w:fill="FFFFFF"/>
        <w:autoSpaceDE/>
        <w:autoSpaceDN/>
        <w:adjustRightInd/>
        <w:jc w:val="both"/>
        <w:rPr>
          <w:rFonts w:ascii="Bookman Old Style" w:eastAsia="Times New Roman" w:hAnsi="Bookman Old Style"/>
          <w:lang w:eastAsia="es-ES"/>
        </w:rPr>
      </w:pPr>
    </w:p>
    <w:p w:rsidR="00CE1797" w:rsidRPr="00800EBA" w:rsidRDefault="0003536F" w:rsidP="004347F6">
      <w:pPr>
        <w:widowControl/>
        <w:shd w:val="clear" w:color="auto" w:fill="FFFFFF"/>
        <w:autoSpaceDE/>
        <w:autoSpaceDN/>
        <w:adjustRightInd/>
        <w:jc w:val="both"/>
        <w:rPr>
          <w:rFonts w:ascii="Arial" w:eastAsia="Times New Roman" w:hAnsi="Arial" w:cs="Arial"/>
          <w:lang w:val="es-PY" w:eastAsia="es-PY"/>
        </w:rPr>
      </w:pPr>
      <w:r w:rsidRPr="00800EBA">
        <w:rPr>
          <w:rFonts w:ascii="Bookman Old Style" w:eastAsia="Times New Roman" w:hAnsi="Bookman Old Style" w:cs="Arial"/>
          <w:b/>
          <w:lang w:eastAsia="es-PY"/>
        </w:rPr>
        <w:t>I</w:t>
      </w:r>
      <w:r w:rsidR="00CE1797" w:rsidRPr="00800EBA">
        <w:rPr>
          <w:rFonts w:ascii="Bookman Old Style" w:eastAsia="Times New Roman" w:hAnsi="Bookman Old Style" w:cs="Arial"/>
          <w:b/>
          <w:lang w:val="es-PY" w:eastAsia="es-PY"/>
        </w:rPr>
        <w:t>)</w:t>
      </w:r>
      <w:r w:rsidR="00CE1797" w:rsidRPr="00800EBA">
        <w:rPr>
          <w:rFonts w:eastAsia="Times New Roman"/>
          <w:lang w:val="es-PY" w:eastAsia="es-PY"/>
        </w:rPr>
        <w:t>    </w:t>
      </w:r>
      <w:r w:rsidR="00CE1797" w:rsidRPr="00800EBA">
        <w:rPr>
          <w:rFonts w:ascii="Bookman Old Style" w:eastAsia="Times New Roman" w:hAnsi="Bookman Old Style" w:cs="Arial"/>
          <w:b/>
          <w:bCs/>
          <w:lang w:val="es-PY" w:eastAsia="es-PY"/>
        </w:rPr>
        <w:t>DECLARAR </w:t>
      </w:r>
      <w:r w:rsidR="00CE1797" w:rsidRPr="00800EBA">
        <w:rPr>
          <w:rFonts w:ascii="Bookman Old Style" w:eastAsia="Times New Roman" w:hAnsi="Bookman Old Style" w:cs="Arial"/>
          <w:lang w:val="es-PY" w:eastAsia="es-PY"/>
        </w:rPr>
        <w:t>que en la causa Nº 12/2015 iniciada de oficio por el Tribunal de Ética Judicial en virtud del Reglamento de la Oficina, art. 26 in fine CEF, contra la Funcionaria, DIANA ELISA ALARCÓN VÁZQUEZ, se ha comprobado</w:t>
      </w:r>
      <w:r w:rsidR="00DD1C46" w:rsidRPr="00800EBA">
        <w:rPr>
          <w:rFonts w:ascii="Bookman Old Style" w:eastAsia="Times New Roman" w:hAnsi="Bookman Old Style" w:cs="Arial"/>
          <w:lang w:val="es-PY" w:eastAsia="es-PY"/>
        </w:rPr>
        <w:t xml:space="preserve"> falta ética </w:t>
      </w:r>
      <w:proofErr w:type="spellStart"/>
      <w:r w:rsidR="00DD1C46" w:rsidRPr="00800EBA">
        <w:rPr>
          <w:rFonts w:ascii="Bookman Old Style" w:eastAsia="Times New Roman" w:hAnsi="Bookman Old Style" w:cs="Arial"/>
          <w:lang w:val="es-PY" w:eastAsia="es-PY"/>
        </w:rPr>
        <w:t>relacionada</w:t>
      </w:r>
      <w:r w:rsidR="00CE1797" w:rsidRPr="00800EBA">
        <w:rPr>
          <w:rFonts w:ascii="Bookman Old Style" w:eastAsia="Times New Roman" w:hAnsi="Bookman Old Style" w:cs="Arial"/>
          <w:lang w:val="es-PY" w:eastAsia="es-PY"/>
        </w:rPr>
        <w:t>con</w:t>
      </w:r>
      <w:proofErr w:type="spellEnd"/>
      <w:r w:rsidR="00CE1797" w:rsidRPr="00800EBA">
        <w:rPr>
          <w:rFonts w:ascii="Bookman Old Style" w:eastAsia="Times New Roman" w:hAnsi="Bookman Old Style" w:cs="Arial"/>
          <w:lang w:val="es-PY" w:eastAsia="es-PY"/>
        </w:rPr>
        <w:t xml:space="preserve"> el decoro en violación de lo dispuesto en el Art. 12 primer párrafo del Código de Ética Judicial para Funcionarios.-</w:t>
      </w:r>
    </w:p>
    <w:p w:rsidR="004347F6" w:rsidRDefault="004347F6" w:rsidP="004347F6">
      <w:pPr>
        <w:widowControl/>
        <w:shd w:val="clear" w:color="auto" w:fill="FFFFFF"/>
        <w:autoSpaceDE/>
        <w:autoSpaceDN/>
        <w:adjustRightInd/>
        <w:jc w:val="both"/>
        <w:rPr>
          <w:rFonts w:ascii="Bookman Old Style" w:eastAsia="Times New Roman" w:hAnsi="Bookman Old Style" w:cs="Arial"/>
          <w:lang w:val="es-PY" w:eastAsia="es-PY"/>
        </w:rPr>
      </w:pPr>
    </w:p>
    <w:p w:rsidR="0003536F" w:rsidRDefault="0003536F" w:rsidP="004347F6">
      <w:pPr>
        <w:widowControl/>
        <w:shd w:val="clear" w:color="auto" w:fill="FFFFFF"/>
        <w:autoSpaceDE/>
        <w:autoSpaceDN/>
        <w:adjustRightInd/>
        <w:jc w:val="both"/>
        <w:rPr>
          <w:rFonts w:ascii="Bookman Old Style" w:eastAsia="Times New Roman" w:hAnsi="Bookman Old Style" w:cs="Arial"/>
          <w:lang w:val="es-PY" w:eastAsia="es-PY"/>
        </w:rPr>
      </w:pPr>
      <w:r w:rsidRPr="00800EBA">
        <w:rPr>
          <w:rFonts w:ascii="Bookman Old Style" w:eastAsia="Times New Roman" w:hAnsi="Bookman Old Style" w:cs="Arial"/>
          <w:b/>
          <w:lang w:val="es-PY" w:eastAsia="es-PY"/>
        </w:rPr>
        <w:t>II</w:t>
      </w:r>
      <w:r w:rsidR="00CE1797" w:rsidRPr="00800EBA">
        <w:rPr>
          <w:rFonts w:ascii="Bookman Old Style" w:eastAsia="Times New Roman" w:hAnsi="Bookman Old Style" w:cs="Arial"/>
          <w:b/>
          <w:lang w:val="es-PY" w:eastAsia="es-PY"/>
        </w:rPr>
        <w:t>)</w:t>
      </w:r>
      <w:r w:rsidR="00CE1797" w:rsidRPr="00800EBA">
        <w:rPr>
          <w:rFonts w:eastAsia="Times New Roman"/>
          <w:lang w:val="es-PY" w:eastAsia="es-PY"/>
        </w:rPr>
        <w:t>    </w:t>
      </w:r>
      <w:r w:rsidR="00CE1797" w:rsidRPr="00800EBA">
        <w:rPr>
          <w:rFonts w:ascii="Bookman Old Style" w:eastAsia="Times New Roman" w:hAnsi="Bookman Old Style" w:cs="Arial"/>
          <w:b/>
          <w:bCs/>
          <w:lang w:val="es-PY" w:eastAsia="es-PY"/>
        </w:rPr>
        <w:t>APLICAR </w:t>
      </w:r>
      <w:r w:rsidR="00CE1797" w:rsidRPr="00800EBA">
        <w:rPr>
          <w:rFonts w:ascii="Bookman Old Style" w:eastAsia="Times New Roman" w:hAnsi="Bookman Old Style" w:cs="Arial"/>
          <w:lang w:val="es-PY" w:eastAsia="es-PY"/>
        </w:rPr>
        <w:t>a la Funcionaria la medid</w:t>
      </w:r>
      <w:r w:rsidR="00557807" w:rsidRPr="00800EBA">
        <w:rPr>
          <w:rFonts w:ascii="Bookman Old Style" w:eastAsia="Times New Roman" w:hAnsi="Bookman Old Style" w:cs="Arial"/>
          <w:lang w:val="es-PY" w:eastAsia="es-PY"/>
        </w:rPr>
        <w:t>a prevista en el artículo 36 numeral “</w:t>
      </w:r>
      <w:r w:rsidR="00F0098A" w:rsidRPr="00800EBA">
        <w:rPr>
          <w:rFonts w:ascii="Bookman Old Style" w:eastAsia="Times New Roman" w:hAnsi="Bookman Old Style" w:cs="Arial"/>
          <w:lang w:val="es-PY" w:eastAsia="es-PY"/>
        </w:rPr>
        <w:t>2”</w:t>
      </w:r>
      <w:r w:rsidR="00190B64" w:rsidRPr="00800EBA">
        <w:rPr>
          <w:rFonts w:ascii="Bookman Old Style" w:eastAsia="Times New Roman" w:hAnsi="Bookman Old Style" w:cs="Arial"/>
          <w:lang w:val="es-PY" w:eastAsia="es-PY"/>
        </w:rPr>
        <w:t> inciso</w:t>
      </w:r>
      <w:r w:rsidR="00557807" w:rsidRPr="00800EBA">
        <w:rPr>
          <w:rFonts w:ascii="Bookman Old Style" w:eastAsia="Times New Roman" w:hAnsi="Bookman Old Style" w:cs="Arial"/>
          <w:lang w:val="es-PY" w:eastAsia="es-PY"/>
        </w:rPr>
        <w:t xml:space="preserve"> “</w:t>
      </w:r>
      <w:r w:rsidR="00F0098A" w:rsidRPr="00800EBA">
        <w:rPr>
          <w:rFonts w:ascii="Bookman Old Style" w:eastAsia="Times New Roman" w:hAnsi="Bookman Old Style" w:cs="Arial"/>
          <w:lang w:val="es-PY" w:eastAsia="es-PY"/>
        </w:rPr>
        <w:t>c</w:t>
      </w:r>
      <w:r w:rsidR="00557807" w:rsidRPr="00800EBA">
        <w:rPr>
          <w:rFonts w:ascii="Bookman Old Style" w:eastAsia="Times New Roman" w:hAnsi="Bookman Old Style" w:cs="Arial"/>
          <w:lang w:val="es-PY" w:eastAsia="es-PY"/>
        </w:rPr>
        <w:t xml:space="preserve">” </w:t>
      </w:r>
      <w:r w:rsidR="00CE1797" w:rsidRPr="00800EBA">
        <w:rPr>
          <w:rFonts w:ascii="Bookman Old Style" w:eastAsia="Times New Roman" w:hAnsi="Bookman Old Style" w:cs="Arial"/>
          <w:lang w:val="es-PY" w:eastAsia="es-PY"/>
        </w:rPr>
        <w:t>del Código de Ética Judicial</w:t>
      </w:r>
      <w:r w:rsidR="0035388F" w:rsidRPr="00800EBA">
        <w:rPr>
          <w:rFonts w:ascii="Bookman Old Style" w:eastAsia="Times New Roman" w:hAnsi="Bookman Old Style" w:cs="Arial"/>
          <w:lang w:val="es-PY" w:eastAsia="es-PY"/>
        </w:rPr>
        <w:t xml:space="preserve"> “amonestación”</w:t>
      </w:r>
      <w:r w:rsidR="00CE1797" w:rsidRPr="00800EBA">
        <w:rPr>
          <w:rFonts w:ascii="Bookman Old Style" w:eastAsia="Times New Roman" w:hAnsi="Bookman Old Style" w:cs="Arial"/>
          <w:lang w:val="es-PY" w:eastAsia="es-PY"/>
        </w:rPr>
        <w:t>.</w:t>
      </w:r>
      <w:r w:rsidR="004347F6">
        <w:rPr>
          <w:rFonts w:ascii="Bookman Old Style" w:eastAsia="Times New Roman" w:hAnsi="Bookman Old Style" w:cs="Arial"/>
          <w:lang w:val="es-PY" w:eastAsia="es-PY"/>
        </w:rPr>
        <w:t xml:space="preserve"> </w:t>
      </w:r>
      <w:r w:rsidR="00673FB2" w:rsidRPr="00800EBA">
        <w:rPr>
          <w:rFonts w:ascii="Bookman Old Style" w:eastAsia="Times New Roman" w:hAnsi="Bookman Old Style" w:cs="Arial"/>
          <w:lang w:val="es-PY" w:eastAsia="es-PY"/>
        </w:rPr>
        <w:t xml:space="preserve">Asimismo, la aplicación de medida complementaria de carácter terapéutico </w:t>
      </w:r>
      <w:r w:rsidR="00EE5B4E" w:rsidRPr="00800EBA">
        <w:rPr>
          <w:rFonts w:ascii="Bookman Old Style" w:eastAsia="Times New Roman" w:hAnsi="Bookman Old Style" w:cs="Arial"/>
          <w:lang w:val="es-PY" w:eastAsia="es-PY"/>
        </w:rPr>
        <w:t xml:space="preserve">en virtud de lo dispuesto en el in fine del artículo </w:t>
      </w:r>
      <w:r w:rsidR="0082190D" w:rsidRPr="00800EBA">
        <w:rPr>
          <w:rFonts w:ascii="Bookman Old Style" w:eastAsia="Times New Roman" w:hAnsi="Bookman Old Style" w:cs="Arial"/>
          <w:lang w:val="es-PY" w:eastAsia="es-PY"/>
        </w:rPr>
        <w:t xml:space="preserve">45 del Reglamento de la Oficina de ética Judicial y Procedimientos, </w:t>
      </w:r>
      <w:r w:rsidR="00BE2FAD" w:rsidRPr="00800EBA">
        <w:rPr>
          <w:rFonts w:ascii="Bookman Old Style" w:eastAsia="Times New Roman" w:hAnsi="Bookman Old Style" w:cs="Arial"/>
          <w:lang w:val="es-PY" w:eastAsia="es-PY"/>
        </w:rPr>
        <w:t xml:space="preserve">consistente en </w:t>
      </w:r>
      <w:r w:rsidR="00673FB2" w:rsidRPr="00800EBA">
        <w:rPr>
          <w:rFonts w:ascii="Bookman Old Style" w:eastAsia="Times New Roman" w:hAnsi="Bookman Old Style" w:cs="Arial"/>
          <w:lang w:val="es-PY" w:eastAsia="es-PY"/>
        </w:rPr>
        <w:t xml:space="preserve">el tratamiento </w:t>
      </w:r>
      <w:r w:rsidR="00DB3A5D" w:rsidRPr="00800EBA">
        <w:rPr>
          <w:rFonts w:ascii="Bookman Old Style" w:eastAsia="Times New Roman" w:hAnsi="Bookman Old Style" w:cs="Arial"/>
          <w:lang w:val="es-PY" w:eastAsia="es-PY"/>
        </w:rPr>
        <w:t>médico</w:t>
      </w:r>
      <w:r w:rsidR="004347F6">
        <w:rPr>
          <w:rFonts w:ascii="Bookman Old Style" w:eastAsia="Times New Roman" w:hAnsi="Bookman Old Style" w:cs="Arial"/>
          <w:lang w:val="es-PY" w:eastAsia="es-PY"/>
        </w:rPr>
        <w:t xml:space="preserve"> </w:t>
      </w:r>
      <w:r w:rsidR="00DD1C46" w:rsidRPr="00800EBA">
        <w:rPr>
          <w:rFonts w:ascii="Bookman Old Style" w:eastAsia="Times New Roman" w:hAnsi="Bookman Old Style" w:cs="Arial"/>
          <w:lang w:val="es-PY" w:eastAsia="es-PY"/>
        </w:rPr>
        <w:t>psiquiátrico</w:t>
      </w:r>
      <w:r w:rsidR="004347F6">
        <w:rPr>
          <w:rFonts w:ascii="Bookman Old Style" w:eastAsia="Times New Roman" w:hAnsi="Bookman Old Style" w:cs="Arial"/>
          <w:lang w:val="es-PY" w:eastAsia="es-PY"/>
        </w:rPr>
        <w:t xml:space="preserve"> </w:t>
      </w:r>
      <w:r w:rsidR="00CA22A5" w:rsidRPr="00800EBA">
        <w:rPr>
          <w:rFonts w:ascii="Bookman Old Style" w:eastAsia="Times New Roman" w:hAnsi="Bookman Old Style" w:cs="Arial"/>
          <w:lang w:val="es-PY" w:eastAsia="es-PY"/>
        </w:rPr>
        <w:t xml:space="preserve">por el plazo de un año, </w:t>
      </w:r>
      <w:r w:rsidR="00DB3A5D" w:rsidRPr="00800EBA">
        <w:rPr>
          <w:rFonts w:ascii="Bookman Old Style" w:eastAsia="Times New Roman" w:hAnsi="Bookman Old Style" w:cs="Arial"/>
          <w:lang w:val="es-PY" w:eastAsia="es-PY"/>
        </w:rPr>
        <w:t xml:space="preserve">debiendo presentar trimestralmente a la Oficina de Ética el </w:t>
      </w:r>
      <w:r w:rsidR="0035388F" w:rsidRPr="00800EBA">
        <w:rPr>
          <w:rFonts w:ascii="Bookman Old Style" w:eastAsia="Times New Roman" w:hAnsi="Bookman Old Style" w:cs="Arial"/>
          <w:lang w:val="es-PY" w:eastAsia="es-PY"/>
        </w:rPr>
        <w:t>informe del profesional interviniente.</w:t>
      </w:r>
    </w:p>
    <w:p w:rsidR="004347F6" w:rsidRDefault="004347F6" w:rsidP="004347F6">
      <w:pPr>
        <w:widowControl/>
        <w:shd w:val="clear" w:color="auto" w:fill="FFFFFF"/>
        <w:autoSpaceDE/>
        <w:autoSpaceDN/>
        <w:adjustRightInd/>
        <w:jc w:val="both"/>
        <w:rPr>
          <w:rFonts w:ascii="Arial" w:eastAsia="Times New Roman" w:hAnsi="Arial" w:cs="Arial"/>
          <w:lang w:val="es-PY" w:eastAsia="es-PY"/>
        </w:rPr>
      </w:pPr>
    </w:p>
    <w:p w:rsidR="00E96527" w:rsidRPr="00800EBA" w:rsidRDefault="0003536F" w:rsidP="004347F6">
      <w:pPr>
        <w:widowControl/>
        <w:shd w:val="clear" w:color="auto" w:fill="FFFFFF"/>
        <w:autoSpaceDE/>
        <w:autoSpaceDN/>
        <w:adjustRightInd/>
        <w:jc w:val="both"/>
        <w:rPr>
          <w:rFonts w:ascii="Arial" w:eastAsia="Times New Roman" w:hAnsi="Arial" w:cs="Arial"/>
          <w:lang w:val="es-PY" w:eastAsia="es-PY"/>
        </w:rPr>
      </w:pPr>
      <w:r w:rsidRPr="00800EBA">
        <w:rPr>
          <w:rFonts w:ascii="Bookman Old Style" w:eastAsia="Times New Roman" w:hAnsi="Bookman Old Style" w:cs="Arial"/>
          <w:b/>
          <w:bCs/>
          <w:shd w:val="clear" w:color="auto" w:fill="FFFFFF"/>
          <w:lang w:val="es-PY" w:eastAsia="es-PY"/>
        </w:rPr>
        <w:t xml:space="preserve">III) </w:t>
      </w:r>
      <w:r w:rsidR="00CE1797" w:rsidRPr="00800EBA">
        <w:rPr>
          <w:rFonts w:ascii="Bookman Old Style" w:eastAsia="Times New Roman" w:hAnsi="Bookman Old Style" w:cs="Arial"/>
          <w:b/>
          <w:bCs/>
          <w:shd w:val="clear" w:color="auto" w:fill="FFFFFF"/>
          <w:lang w:val="es-PY" w:eastAsia="es-PY"/>
        </w:rPr>
        <w:t>NOTIFÍQUESE y ARCHÍVESE</w:t>
      </w:r>
    </w:p>
    <w:p w:rsidR="00557807" w:rsidRPr="00800EBA" w:rsidRDefault="00557807" w:rsidP="00CE1797">
      <w:pPr>
        <w:tabs>
          <w:tab w:val="left" w:pos="5925"/>
        </w:tabs>
        <w:jc w:val="both"/>
        <w:rPr>
          <w:rFonts w:ascii="Bookman Old Style" w:eastAsia="Times New Roman" w:hAnsi="Bookman Old Style"/>
          <w:b/>
          <w:lang w:eastAsia="es-ES"/>
        </w:rPr>
      </w:pPr>
    </w:p>
    <w:p w:rsidR="00E96527" w:rsidRPr="00800EBA" w:rsidRDefault="00E96527" w:rsidP="00E96527">
      <w:pPr>
        <w:tabs>
          <w:tab w:val="left" w:pos="5925"/>
        </w:tabs>
        <w:jc w:val="both"/>
        <w:rPr>
          <w:rFonts w:ascii="Bookman Old Style" w:eastAsia="Times New Roman" w:hAnsi="Bookman Old Style"/>
          <w:b/>
          <w:lang w:eastAsia="es-ES"/>
        </w:rPr>
      </w:pPr>
      <w:r w:rsidRPr="00800EBA">
        <w:rPr>
          <w:rFonts w:ascii="Bookman Old Style" w:eastAsia="Times New Roman" w:hAnsi="Bookman Old Style"/>
          <w:b/>
          <w:lang w:eastAsia="es-ES"/>
        </w:rPr>
        <w:t xml:space="preserve">ANTE MÍ: </w:t>
      </w:r>
    </w:p>
    <w:p w:rsidR="00966BE9" w:rsidRPr="00800EBA" w:rsidRDefault="00966BE9" w:rsidP="00E96527">
      <w:pPr>
        <w:tabs>
          <w:tab w:val="left" w:pos="5925"/>
        </w:tabs>
        <w:jc w:val="both"/>
        <w:rPr>
          <w:rFonts w:ascii="Bookman Old Style" w:eastAsia="Times New Roman" w:hAnsi="Bookman Old Style"/>
          <w:b/>
          <w:lang w:eastAsia="es-ES"/>
        </w:rPr>
      </w:pPr>
    </w:p>
    <w:p w:rsidR="00966BE9" w:rsidRPr="00800EBA" w:rsidRDefault="00966BE9" w:rsidP="00E96527">
      <w:pPr>
        <w:tabs>
          <w:tab w:val="left" w:pos="5925"/>
        </w:tabs>
        <w:jc w:val="both"/>
        <w:rPr>
          <w:rFonts w:ascii="Bookman Old Style" w:eastAsia="Times New Roman" w:hAnsi="Bookman Old Style"/>
          <w:b/>
          <w:lang w:eastAsia="es-ES"/>
        </w:rPr>
      </w:pPr>
    </w:p>
    <w:p w:rsidR="00E96527" w:rsidRPr="00800EBA" w:rsidRDefault="00E96527" w:rsidP="00E96527">
      <w:pPr>
        <w:tabs>
          <w:tab w:val="left" w:pos="5925"/>
        </w:tabs>
        <w:jc w:val="both"/>
        <w:rPr>
          <w:rFonts w:ascii="Bookman Old Style" w:eastAsia="Times New Roman" w:hAnsi="Bookman Old Style"/>
          <w:b/>
          <w:lang w:eastAsia="es-ES"/>
        </w:rPr>
      </w:pPr>
    </w:p>
    <w:p w:rsidR="00E96527" w:rsidRPr="00800EBA" w:rsidRDefault="00E96527" w:rsidP="00E96527">
      <w:pPr>
        <w:tabs>
          <w:tab w:val="left" w:pos="5925"/>
        </w:tabs>
        <w:jc w:val="both"/>
        <w:rPr>
          <w:rFonts w:ascii="Bookman Old Style" w:eastAsia="Times New Roman" w:hAnsi="Bookman Old Style"/>
          <w:lang w:eastAsia="es-ES"/>
        </w:rPr>
      </w:pPr>
      <w:r w:rsidRPr="00800EBA">
        <w:rPr>
          <w:rFonts w:ascii="Bookman Old Style" w:eastAsia="Times New Roman" w:hAnsi="Bookman Old Style"/>
          <w:lang w:eastAsia="es-ES"/>
        </w:rPr>
        <w:lastRenderedPageBreak/>
        <w:tab/>
      </w:r>
    </w:p>
    <w:sectPr w:rsidR="00E96527" w:rsidRPr="00800EBA" w:rsidSect="0078231E">
      <w:pgSz w:w="11907" w:h="16839"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1262"/>
    <w:multiLevelType w:val="hybridMultilevel"/>
    <w:tmpl w:val="088C5A70"/>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400E2295"/>
    <w:multiLevelType w:val="hybridMultilevel"/>
    <w:tmpl w:val="7A6058FC"/>
    <w:lvl w:ilvl="0" w:tplc="AB8C94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2C37B75"/>
    <w:multiLevelType w:val="hybridMultilevel"/>
    <w:tmpl w:val="BD4228C4"/>
    <w:lvl w:ilvl="0" w:tplc="D64A7DE8">
      <w:start w:val="1"/>
      <w:numFmt w:val="upperRoman"/>
      <w:lvlText w:val="%1)"/>
      <w:lvlJc w:val="left"/>
      <w:pPr>
        <w:ind w:left="1080" w:hanging="720"/>
      </w:pPr>
      <w:rPr>
        <w:b/>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3">
    <w:nsid w:val="52402886"/>
    <w:multiLevelType w:val="hybridMultilevel"/>
    <w:tmpl w:val="C7C6B3E8"/>
    <w:lvl w:ilvl="0" w:tplc="0C0A0005">
      <w:start w:val="1"/>
      <w:numFmt w:val="bullet"/>
      <w:lvlText w:val=""/>
      <w:lvlJc w:val="left"/>
      <w:pPr>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nsid w:val="5E7D23D2"/>
    <w:multiLevelType w:val="hybridMultilevel"/>
    <w:tmpl w:val="2932B31E"/>
    <w:lvl w:ilvl="0" w:tplc="563A6168">
      <w:start w:val="1"/>
      <w:numFmt w:val="decimal"/>
      <w:lvlText w:val="%1."/>
      <w:lvlJc w:val="left"/>
      <w:pPr>
        <w:ind w:left="1068" w:hanging="360"/>
      </w:pPr>
      <w:rPr>
        <w:rFonts w:hint="default"/>
      </w:rPr>
    </w:lvl>
    <w:lvl w:ilvl="1" w:tplc="3C0A0019" w:tentative="1">
      <w:start w:val="1"/>
      <w:numFmt w:val="lowerLetter"/>
      <w:lvlText w:val="%2."/>
      <w:lvlJc w:val="left"/>
      <w:pPr>
        <w:ind w:left="1788" w:hanging="360"/>
      </w:pPr>
    </w:lvl>
    <w:lvl w:ilvl="2" w:tplc="3C0A001B" w:tentative="1">
      <w:start w:val="1"/>
      <w:numFmt w:val="lowerRoman"/>
      <w:lvlText w:val="%3."/>
      <w:lvlJc w:val="right"/>
      <w:pPr>
        <w:ind w:left="2508" w:hanging="180"/>
      </w:pPr>
    </w:lvl>
    <w:lvl w:ilvl="3" w:tplc="3C0A000F" w:tentative="1">
      <w:start w:val="1"/>
      <w:numFmt w:val="decimal"/>
      <w:lvlText w:val="%4."/>
      <w:lvlJc w:val="left"/>
      <w:pPr>
        <w:ind w:left="3228" w:hanging="360"/>
      </w:pPr>
    </w:lvl>
    <w:lvl w:ilvl="4" w:tplc="3C0A0019" w:tentative="1">
      <w:start w:val="1"/>
      <w:numFmt w:val="lowerLetter"/>
      <w:lvlText w:val="%5."/>
      <w:lvlJc w:val="left"/>
      <w:pPr>
        <w:ind w:left="3948" w:hanging="360"/>
      </w:pPr>
    </w:lvl>
    <w:lvl w:ilvl="5" w:tplc="3C0A001B" w:tentative="1">
      <w:start w:val="1"/>
      <w:numFmt w:val="lowerRoman"/>
      <w:lvlText w:val="%6."/>
      <w:lvlJc w:val="right"/>
      <w:pPr>
        <w:ind w:left="4668" w:hanging="180"/>
      </w:pPr>
    </w:lvl>
    <w:lvl w:ilvl="6" w:tplc="3C0A000F" w:tentative="1">
      <w:start w:val="1"/>
      <w:numFmt w:val="decimal"/>
      <w:lvlText w:val="%7."/>
      <w:lvlJc w:val="left"/>
      <w:pPr>
        <w:ind w:left="5388" w:hanging="360"/>
      </w:pPr>
    </w:lvl>
    <w:lvl w:ilvl="7" w:tplc="3C0A0019" w:tentative="1">
      <w:start w:val="1"/>
      <w:numFmt w:val="lowerLetter"/>
      <w:lvlText w:val="%8."/>
      <w:lvlJc w:val="left"/>
      <w:pPr>
        <w:ind w:left="6108" w:hanging="360"/>
      </w:pPr>
    </w:lvl>
    <w:lvl w:ilvl="8" w:tplc="3C0A001B" w:tentative="1">
      <w:start w:val="1"/>
      <w:numFmt w:val="lowerRoman"/>
      <w:lvlText w:val="%9."/>
      <w:lvlJc w:val="right"/>
      <w:pPr>
        <w:ind w:left="6828"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527"/>
    <w:rsid w:val="0003536F"/>
    <w:rsid w:val="00190B64"/>
    <w:rsid w:val="001F24C3"/>
    <w:rsid w:val="00286770"/>
    <w:rsid w:val="0035388F"/>
    <w:rsid w:val="004347F6"/>
    <w:rsid w:val="005358A4"/>
    <w:rsid w:val="00557807"/>
    <w:rsid w:val="005A38BB"/>
    <w:rsid w:val="005B110C"/>
    <w:rsid w:val="005D7DE5"/>
    <w:rsid w:val="00673FB2"/>
    <w:rsid w:val="006E45D6"/>
    <w:rsid w:val="007117DC"/>
    <w:rsid w:val="007708E8"/>
    <w:rsid w:val="0078231E"/>
    <w:rsid w:val="007B2D1E"/>
    <w:rsid w:val="00800EBA"/>
    <w:rsid w:val="0080645B"/>
    <w:rsid w:val="0082190D"/>
    <w:rsid w:val="008863DE"/>
    <w:rsid w:val="00891243"/>
    <w:rsid w:val="0089606E"/>
    <w:rsid w:val="00966BE9"/>
    <w:rsid w:val="00A17D74"/>
    <w:rsid w:val="00A64565"/>
    <w:rsid w:val="00A905CE"/>
    <w:rsid w:val="00AD3F09"/>
    <w:rsid w:val="00AF6DE4"/>
    <w:rsid w:val="00B51760"/>
    <w:rsid w:val="00BA16DC"/>
    <w:rsid w:val="00BE2FAD"/>
    <w:rsid w:val="00C11383"/>
    <w:rsid w:val="00C233C0"/>
    <w:rsid w:val="00C91AC8"/>
    <w:rsid w:val="00CA22A5"/>
    <w:rsid w:val="00CE1797"/>
    <w:rsid w:val="00D111E1"/>
    <w:rsid w:val="00D836DC"/>
    <w:rsid w:val="00DB3A5D"/>
    <w:rsid w:val="00DD1C46"/>
    <w:rsid w:val="00DD7EE5"/>
    <w:rsid w:val="00E507F8"/>
    <w:rsid w:val="00E96527"/>
    <w:rsid w:val="00EE5B4E"/>
    <w:rsid w:val="00F0098A"/>
    <w:rsid w:val="00F30A2F"/>
    <w:rsid w:val="00F645C0"/>
    <w:rsid w:val="00F755FB"/>
    <w:rsid w:val="00FC04DA"/>
  </w:rsids>
  <m:mathPr>
    <m:mathFont m:val="Cambria Math"/>
    <m:brkBin m:val="before"/>
    <m:brkBinSub m:val="--"/>
    <m:smallFrac/>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527"/>
    <w:pPr>
      <w:widowControl w:val="0"/>
      <w:autoSpaceDE w:val="0"/>
      <w:autoSpaceDN w:val="0"/>
      <w:adjustRightInd w:val="0"/>
      <w:spacing w:after="0" w:line="240" w:lineRule="auto"/>
    </w:pPr>
    <w:rPr>
      <w:rFonts w:ascii="Times New Roman" w:eastAsia="SimSun" w:hAnsi="Times New Roman" w:cs="Times New Roman"/>
      <w:sz w:val="24"/>
      <w:szCs w:val="24"/>
      <w:lang w:val="es-ES" w:eastAsia="zh-CN"/>
    </w:rPr>
  </w:style>
  <w:style w:type="paragraph" w:styleId="Ttulo1">
    <w:name w:val="heading 1"/>
    <w:basedOn w:val="Normal"/>
    <w:next w:val="Normal"/>
    <w:link w:val="Ttulo1Car"/>
    <w:uiPriority w:val="9"/>
    <w:qFormat/>
    <w:rsid w:val="007117D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unhideWhenUsed/>
    <w:rsid w:val="00E96527"/>
    <w:pPr>
      <w:widowControl/>
      <w:tabs>
        <w:tab w:val="left" w:pos="284"/>
        <w:tab w:val="right" w:leader="hyphen" w:pos="8789"/>
      </w:tabs>
      <w:autoSpaceDE/>
      <w:autoSpaceDN/>
      <w:adjustRightInd/>
      <w:ind w:left="284" w:right="51" w:hanging="284"/>
      <w:jc w:val="both"/>
    </w:pPr>
    <w:rPr>
      <w:rFonts w:ascii="Bookman Old Style" w:eastAsia="Times New Roman" w:hAnsi="Bookman Old Style"/>
      <w:i/>
      <w:sz w:val="26"/>
      <w:szCs w:val="20"/>
      <w:lang w:val="es-PY" w:eastAsia="es-ES"/>
    </w:rPr>
  </w:style>
  <w:style w:type="paragraph" w:styleId="NormalWeb">
    <w:name w:val="Normal (Web)"/>
    <w:basedOn w:val="Normal"/>
    <w:uiPriority w:val="99"/>
    <w:semiHidden/>
    <w:unhideWhenUsed/>
    <w:rsid w:val="00E96527"/>
    <w:pPr>
      <w:widowControl/>
      <w:autoSpaceDE/>
      <w:autoSpaceDN/>
      <w:adjustRightInd/>
      <w:spacing w:before="100" w:beforeAutospacing="1" w:after="100" w:afterAutospacing="1"/>
    </w:pPr>
    <w:rPr>
      <w:rFonts w:eastAsia="Times New Roman"/>
      <w:lang w:val="es-PY" w:eastAsia="es-PY"/>
    </w:rPr>
  </w:style>
  <w:style w:type="paragraph" w:styleId="Prrafodelista">
    <w:name w:val="List Paragraph"/>
    <w:basedOn w:val="Normal"/>
    <w:uiPriority w:val="34"/>
    <w:qFormat/>
    <w:rsid w:val="00A64565"/>
    <w:pPr>
      <w:ind w:left="720"/>
      <w:contextualSpacing/>
    </w:pPr>
  </w:style>
  <w:style w:type="paragraph" w:styleId="Textodeglobo">
    <w:name w:val="Balloon Text"/>
    <w:basedOn w:val="Normal"/>
    <w:link w:val="TextodegloboCar"/>
    <w:uiPriority w:val="99"/>
    <w:semiHidden/>
    <w:unhideWhenUsed/>
    <w:rsid w:val="0078231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231E"/>
    <w:rPr>
      <w:rFonts w:ascii="Segoe UI" w:eastAsia="SimSun" w:hAnsi="Segoe UI" w:cs="Segoe UI"/>
      <w:sz w:val="18"/>
      <w:szCs w:val="18"/>
      <w:lang w:val="es-ES" w:eastAsia="zh-CN"/>
    </w:rPr>
  </w:style>
  <w:style w:type="character" w:customStyle="1" w:styleId="Ttulo1Car">
    <w:name w:val="Título 1 Car"/>
    <w:basedOn w:val="Fuentedeprrafopredeter"/>
    <w:link w:val="Ttulo1"/>
    <w:uiPriority w:val="9"/>
    <w:rsid w:val="007117DC"/>
    <w:rPr>
      <w:rFonts w:asciiTheme="majorHAnsi" w:eastAsiaTheme="majorEastAsia" w:hAnsiTheme="majorHAnsi" w:cstheme="majorBidi"/>
      <w:color w:val="2E74B5" w:themeColor="accent1" w:themeShade="BF"/>
      <w:sz w:val="32"/>
      <w:szCs w:val="32"/>
      <w:lang w:val="es-ES" w:eastAsia="zh-CN"/>
    </w:rPr>
  </w:style>
  <w:style w:type="paragraph" w:styleId="Lista">
    <w:name w:val="List"/>
    <w:basedOn w:val="Normal"/>
    <w:uiPriority w:val="99"/>
    <w:unhideWhenUsed/>
    <w:rsid w:val="007117DC"/>
    <w:pPr>
      <w:ind w:left="283" w:hanging="283"/>
      <w:contextualSpacing/>
    </w:pPr>
  </w:style>
  <w:style w:type="paragraph" w:styleId="Lista2">
    <w:name w:val="List 2"/>
    <w:basedOn w:val="Normal"/>
    <w:uiPriority w:val="99"/>
    <w:unhideWhenUsed/>
    <w:rsid w:val="007117DC"/>
    <w:pPr>
      <w:ind w:left="566" w:hanging="283"/>
      <w:contextualSpacing/>
    </w:pPr>
  </w:style>
  <w:style w:type="paragraph" w:styleId="Textoindependiente">
    <w:name w:val="Body Text"/>
    <w:basedOn w:val="Normal"/>
    <w:link w:val="TextoindependienteCar"/>
    <w:uiPriority w:val="99"/>
    <w:unhideWhenUsed/>
    <w:rsid w:val="007117DC"/>
    <w:pPr>
      <w:spacing w:after="120"/>
    </w:pPr>
  </w:style>
  <w:style w:type="character" w:customStyle="1" w:styleId="TextoindependienteCar">
    <w:name w:val="Texto independiente Car"/>
    <w:basedOn w:val="Fuentedeprrafopredeter"/>
    <w:link w:val="Textoindependiente"/>
    <w:uiPriority w:val="99"/>
    <w:rsid w:val="007117DC"/>
    <w:rPr>
      <w:rFonts w:ascii="Times New Roman" w:eastAsia="SimSun" w:hAnsi="Times New Roman" w:cs="Times New Roman"/>
      <w:sz w:val="24"/>
      <w:szCs w:val="24"/>
      <w:lang w:val="es-ES" w:eastAsia="zh-CN"/>
    </w:rPr>
  </w:style>
  <w:style w:type="paragraph" w:styleId="Textoindependienteprimerasangra">
    <w:name w:val="Body Text First Indent"/>
    <w:basedOn w:val="Textoindependiente"/>
    <w:link w:val="TextoindependienteprimerasangraCar"/>
    <w:uiPriority w:val="99"/>
    <w:unhideWhenUsed/>
    <w:rsid w:val="007117DC"/>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7117DC"/>
    <w:rPr>
      <w:rFonts w:ascii="Times New Roman" w:eastAsia="SimSun" w:hAnsi="Times New Roman" w:cs="Times New Roman"/>
      <w:sz w:val="24"/>
      <w:szCs w:val="24"/>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527"/>
    <w:pPr>
      <w:widowControl w:val="0"/>
      <w:autoSpaceDE w:val="0"/>
      <w:autoSpaceDN w:val="0"/>
      <w:adjustRightInd w:val="0"/>
      <w:spacing w:after="0" w:line="240" w:lineRule="auto"/>
    </w:pPr>
    <w:rPr>
      <w:rFonts w:ascii="Times New Roman" w:eastAsia="SimSun" w:hAnsi="Times New Roman" w:cs="Times New Roman"/>
      <w:sz w:val="24"/>
      <w:szCs w:val="24"/>
      <w:lang w:val="es-ES" w:eastAsia="zh-CN"/>
    </w:rPr>
  </w:style>
  <w:style w:type="paragraph" w:styleId="Ttulo1">
    <w:name w:val="heading 1"/>
    <w:basedOn w:val="Normal"/>
    <w:next w:val="Normal"/>
    <w:link w:val="Ttulo1Car"/>
    <w:uiPriority w:val="9"/>
    <w:qFormat/>
    <w:rsid w:val="007117D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unhideWhenUsed/>
    <w:rsid w:val="00E96527"/>
    <w:pPr>
      <w:widowControl/>
      <w:tabs>
        <w:tab w:val="left" w:pos="284"/>
        <w:tab w:val="right" w:leader="hyphen" w:pos="8789"/>
      </w:tabs>
      <w:autoSpaceDE/>
      <w:autoSpaceDN/>
      <w:adjustRightInd/>
      <w:ind w:left="284" w:right="51" w:hanging="284"/>
      <w:jc w:val="both"/>
    </w:pPr>
    <w:rPr>
      <w:rFonts w:ascii="Bookman Old Style" w:eastAsia="Times New Roman" w:hAnsi="Bookman Old Style"/>
      <w:i/>
      <w:sz w:val="26"/>
      <w:szCs w:val="20"/>
      <w:lang w:val="es-PY" w:eastAsia="es-ES"/>
    </w:rPr>
  </w:style>
  <w:style w:type="paragraph" w:styleId="NormalWeb">
    <w:name w:val="Normal (Web)"/>
    <w:basedOn w:val="Normal"/>
    <w:uiPriority w:val="99"/>
    <w:semiHidden/>
    <w:unhideWhenUsed/>
    <w:rsid w:val="00E96527"/>
    <w:pPr>
      <w:widowControl/>
      <w:autoSpaceDE/>
      <w:autoSpaceDN/>
      <w:adjustRightInd/>
      <w:spacing w:before="100" w:beforeAutospacing="1" w:after="100" w:afterAutospacing="1"/>
    </w:pPr>
    <w:rPr>
      <w:rFonts w:eastAsia="Times New Roman"/>
      <w:lang w:val="es-PY" w:eastAsia="es-PY"/>
    </w:rPr>
  </w:style>
  <w:style w:type="paragraph" w:styleId="Prrafodelista">
    <w:name w:val="List Paragraph"/>
    <w:basedOn w:val="Normal"/>
    <w:uiPriority w:val="34"/>
    <w:qFormat/>
    <w:rsid w:val="00A64565"/>
    <w:pPr>
      <w:ind w:left="720"/>
      <w:contextualSpacing/>
    </w:pPr>
  </w:style>
  <w:style w:type="paragraph" w:styleId="Textodeglobo">
    <w:name w:val="Balloon Text"/>
    <w:basedOn w:val="Normal"/>
    <w:link w:val="TextodegloboCar"/>
    <w:uiPriority w:val="99"/>
    <w:semiHidden/>
    <w:unhideWhenUsed/>
    <w:rsid w:val="0078231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231E"/>
    <w:rPr>
      <w:rFonts w:ascii="Segoe UI" w:eastAsia="SimSun" w:hAnsi="Segoe UI" w:cs="Segoe UI"/>
      <w:sz w:val="18"/>
      <w:szCs w:val="18"/>
      <w:lang w:val="es-ES" w:eastAsia="zh-CN"/>
    </w:rPr>
  </w:style>
  <w:style w:type="character" w:customStyle="1" w:styleId="Ttulo1Car">
    <w:name w:val="Título 1 Car"/>
    <w:basedOn w:val="Fuentedeprrafopredeter"/>
    <w:link w:val="Ttulo1"/>
    <w:uiPriority w:val="9"/>
    <w:rsid w:val="007117DC"/>
    <w:rPr>
      <w:rFonts w:asciiTheme="majorHAnsi" w:eastAsiaTheme="majorEastAsia" w:hAnsiTheme="majorHAnsi" w:cstheme="majorBidi"/>
      <w:color w:val="2E74B5" w:themeColor="accent1" w:themeShade="BF"/>
      <w:sz w:val="32"/>
      <w:szCs w:val="32"/>
      <w:lang w:val="es-ES" w:eastAsia="zh-CN"/>
    </w:rPr>
  </w:style>
  <w:style w:type="paragraph" w:styleId="Lista">
    <w:name w:val="List"/>
    <w:basedOn w:val="Normal"/>
    <w:uiPriority w:val="99"/>
    <w:unhideWhenUsed/>
    <w:rsid w:val="007117DC"/>
    <w:pPr>
      <w:ind w:left="283" w:hanging="283"/>
      <w:contextualSpacing/>
    </w:pPr>
  </w:style>
  <w:style w:type="paragraph" w:styleId="Lista2">
    <w:name w:val="List 2"/>
    <w:basedOn w:val="Normal"/>
    <w:uiPriority w:val="99"/>
    <w:unhideWhenUsed/>
    <w:rsid w:val="007117DC"/>
    <w:pPr>
      <w:ind w:left="566" w:hanging="283"/>
      <w:contextualSpacing/>
    </w:pPr>
  </w:style>
  <w:style w:type="paragraph" w:styleId="Textoindependiente">
    <w:name w:val="Body Text"/>
    <w:basedOn w:val="Normal"/>
    <w:link w:val="TextoindependienteCar"/>
    <w:uiPriority w:val="99"/>
    <w:unhideWhenUsed/>
    <w:rsid w:val="007117DC"/>
    <w:pPr>
      <w:spacing w:after="120"/>
    </w:pPr>
  </w:style>
  <w:style w:type="character" w:customStyle="1" w:styleId="TextoindependienteCar">
    <w:name w:val="Texto independiente Car"/>
    <w:basedOn w:val="Fuentedeprrafopredeter"/>
    <w:link w:val="Textoindependiente"/>
    <w:uiPriority w:val="99"/>
    <w:rsid w:val="007117DC"/>
    <w:rPr>
      <w:rFonts w:ascii="Times New Roman" w:eastAsia="SimSun" w:hAnsi="Times New Roman" w:cs="Times New Roman"/>
      <w:sz w:val="24"/>
      <w:szCs w:val="24"/>
      <w:lang w:val="es-ES" w:eastAsia="zh-CN"/>
    </w:rPr>
  </w:style>
  <w:style w:type="paragraph" w:styleId="Textoindependienteprimerasangra">
    <w:name w:val="Body Text First Indent"/>
    <w:basedOn w:val="Textoindependiente"/>
    <w:link w:val="TextoindependienteprimerasangraCar"/>
    <w:uiPriority w:val="99"/>
    <w:unhideWhenUsed/>
    <w:rsid w:val="007117DC"/>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7117DC"/>
    <w:rPr>
      <w:rFonts w:ascii="Times New Roman" w:eastAsia="SimSun" w:hAnsi="Times New Roman" w:cs="Times New Roman"/>
      <w:sz w:val="24"/>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362661">
      <w:bodyDiv w:val="1"/>
      <w:marLeft w:val="0"/>
      <w:marRight w:val="0"/>
      <w:marTop w:val="0"/>
      <w:marBottom w:val="0"/>
      <w:divBdr>
        <w:top w:val="none" w:sz="0" w:space="0" w:color="auto"/>
        <w:left w:val="none" w:sz="0" w:space="0" w:color="auto"/>
        <w:bottom w:val="none" w:sz="0" w:space="0" w:color="auto"/>
        <w:right w:val="none" w:sz="0" w:space="0" w:color="auto"/>
      </w:divBdr>
    </w:div>
    <w:div w:id="181398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977</Words>
  <Characters>5378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R_Taboada</dc:creator>
  <cp:lastModifiedBy>Luis Alberto Ruiz Diaz</cp:lastModifiedBy>
  <cp:revision>2</cp:revision>
  <cp:lastPrinted>2015-08-11T11:29:00Z</cp:lastPrinted>
  <dcterms:created xsi:type="dcterms:W3CDTF">2015-09-03T14:46:00Z</dcterms:created>
  <dcterms:modified xsi:type="dcterms:W3CDTF">2015-09-03T14:46:00Z</dcterms:modified>
</cp:coreProperties>
</file>