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3E" w:rsidRPr="00195BB9" w:rsidRDefault="001B023E" w:rsidP="001B023E">
      <w:pPr>
        <w:jc w:val="both"/>
        <w:rPr>
          <w:rFonts w:ascii="Times New Roman" w:hAnsi="Times New Roman" w:cs="Times New Roman"/>
          <w:b/>
          <w:sz w:val="24"/>
          <w:szCs w:val="24"/>
        </w:rPr>
      </w:pPr>
      <w:r w:rsidRPr="00195BB9">
        <w:rPr>
          <w:rFonts w:ascii="Times New Roman" w:hAnsi="Times New Roman" w:cs="Times New Roman"/>
          <w:b/>
          <w:sz w:val="24"/>
          <w:szCs w:val="24"/>
        </w:rPr>
        <w:t>Se resolvió</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Asumir el compromiso de seguir los siguientes imperativos estratégicos, cumpliendo con sus objetivos generales, especiales y consiguientes lineamientos: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t>1- Imperativo Estratégico I:</w:t>
      </w:r>
      <w:r w:rsidRPr="001B023E">
        <w:rPr>
          <w:rFonts w:ascii="Times New Roman" w:hAnsi="Times New Roman" w:cs="Times New Roman"/>
          <w:sz w:val="24"/>
          <w:szCs w:val="24"/>
        </w:rPr>
        <w:t xml:space="preserve"> Infraestructura y Entornos Adecuados y Accesibles para la Atención de las Personas Mayores y Personas con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Garantizar que los entornos donde se brindan servicios judiciales sean accesibles, seguros, adecuados y funcionales, bajo el principio de diseño universal, para brindar un servicio de calidad para las personas mayores y personas con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 aplicable a todas las dependencias del Poder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Crear reglas para la contratación, arriendo, construcción, adquisición o remodelación de inmuebles y muebles que garanticen el acceso, bajo el diseño universal de los servicios judiciales.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Fiscalizar el cumplimiento de los estándares internacionales relacionados con entornos accesibles para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Garantizar que las diligencias judiciales se realicen en espacios que faciliten la privacidad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Asegurar que los espacios judiciales cuenten con reglas de seguridad para casos de emergencia, desde la perspectiva de las personas mayores y de las personas con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Diagnosticar los entornos donde se brindan servicios judiciales conforme a las reglas establecidas para la accesibilidad, privacidad, la seguridad y el respeto a la salud ocupacional.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un plan de adecuación de los entornos en donde se otorgan los servicios judiciales, para que cumplan con las normas de accesibilidad, privacidad, seguridad y salud ocupacional.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Remodelar los espacios donde se otorgan servicios judiciales, para que cumplan con las reglas establecidas en relación a la accesibilidad, privacidad, seguridad y salud ocupacional.</w:t>
      </w:r>
    </w:p>
    <w:p w:rsid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Elaborar las especificaciones técnicas que conforman los pliegos de bases y condiciones, según normas estándares de accesibilidad, privacidad, seguridad y salud ocupacional, como requisitos para la construcción y contratación de bienes inmuebles para los servicios judiciales.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lastRenderedPageBreak/>
        <w:t>Adecuar protocolos de seguridad y salud ocupacional conforme la perspectiva de las personas mayores y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t>2- Imperativo Estratégico II:</w:t>
      </w:r>
      <w:r w:rsidRPr="001B023E">
        <w:rPr>
          <w:rFonts w:ascii="Times New Roman" w:hAnsi="Times New Roman" w:cs="Times New Roman"/>
          <w:sz w:val="24"/>
          <w:szCs w:val="24"/>
        </w:rPr>
        <w:t xml:space="preserve"> Gestión Humana para la Igualdad de las Personas Mayores y Personas con Discapacidad.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Contar con servicios de gestión humana que respeten todos los principios de esta política y, en especial, el principio de igualdad sustantiva para las personas mayores y personas con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La administración de la gestión humana del Poder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Elaborar procedimientos y reglas en la gestión humana que incorporen la perspectiva etaria y de la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Contar con procesos de captación y selección de personal libres de discriminación etaria y por razones de discapacidad. </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Fortalecer el sistema de competencias de evaluación de desempeño, para mejorar los servicios de justicia desde el marco de los derechos humanos y la no discriminación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programas de formación de personal dirigidos a otorgar servicios de igualdad para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Realizar cambios en la cultura organizacional que erradiquen la violencia y la discriminación contra la población mayor y con discapacidad.</w:t>
      </w:r>
    </w:p>
    <w:p w:rsid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Fortalecer los programas de bienestar social dirigidos a personas mayores y personas con discapacidad que </w:t>
      </w:r>
      <w:r>
        <w:rPr>
          <w:rFonts w:ascii="Times New Roman" w:hAnsi="Times New Roman" w:cs="Times New Roman"/>
          <w:sz w:val="24"/>
          <w:szCs w:val="24"/>
        </w:rPr>
        <w:t xml:space="preserve">trabajen en el Poder Judicial.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Evidenciar que la institución ha incorporado la inclusión y la diversidad como partes de la visión estratégica de la misma.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Consolidar una cultura organizacional sin discriminación y con igualdad de oportunidades y derechos de la persona mayor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Crear la carrera judicial y administrativa para funcionarias/os, jueces/zas y magistradas/os, que incorpore criterios de perspectiva etaria y de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Elaborar Perfiles de Cargos acordes a las competencias requeridas para el cumplimiento de la función, que incorporen la perspectiva de las personas mayores y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Elaborar un proceso de incorporación y promoción de personal que no discrimine a las personas mayores y a las personas con discapacidad en base al plan de carrera judicial y administrativa.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lastRenderedPageBreak/>
        <w:t>Elaborar un protocolo para la administración de los tests de admisión dirigidos a postulantes mayores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Conformar un equipo multidisciplinario de evaluación para la incorporación de personas mayores y personas con discapacidad, este último basado en el Certificado de Discapacidad emitido por la Secretaría Nacional por los Derechos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Rediseñar el proceso de Inducción y Reinducción con enfoque a una inclusión laboral efectiva.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Fortalecer una carrera funcional igualitaria para la persona mayor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Promover una eficiente organización del trabajo que garantice los principios de igualdad y no discriminación.</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Gestionar que la institución brinde a todos las/os funcionarias/os, jueces/zas, magistradas/os las ayudas técnicas y servicios de apoyo que faciliten el buen desempeño de sus funciones.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Evaluar el desempeño y promoción de la persona mayor y con discapacidad, así como los de los demás funcionarios/as de la institución, según criterios basados en la perspectiva de una inclusión laboral efectiva.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Crear sistemas de información gerencial para el análisis y toma de decisiones de las autoridades en lo referente a la administración del talento humano, tomando en cuenta las necesidades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Realizar las actividades de capacitación a funcionarias/os, jueces/zas  o magistrados/as bajo el marco del respeto del principio de igualdad sustantiva y los derechos humanos para las personas mayores y las personas con discapacidad, basados en el plan de carrera.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Impartir un proceso de inducción y reinducción que enfatice el trato igualitario a compañeros/as y usuario/as que sean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Generar un programa que incluya talleres y jornadas de capacitación constantes sobre sensibilización y concienciación, de modo a eliminar las barreras actitudinales de discriminación y desinformación, con el fin de fortalecer el respeto y buen trato hacia la persona mayor y persona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un protocolo de buenas pautas en el trato a las personas mayores y a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un protocolo de atención al público con perspectivas a la persona mayor y persona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Socializar los protocolos de buenas pautas en el trato y de atención al público elaborados con la perspectiva de persona mayor y persona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Apoyar la implementación de un protocolo sobre condiciones edilicias, distribución de espacios, factores físicos, layout, muebles, tecnología, etc., todos adecuados a las necesidades y bienestar del funcionario y usuario en general, y en especial de la persona </w:t>
      </w:r>
      <w:r w:rsidRPr="001B023E">
        <w:rPr>
          <w:rFonts w:ascii="Times New Roman" w:hAnsi="Times New Roman" w:cs="Times New Roman"/>
          <w:sz w:val="24"/>
          <w:szCs w:val="24"/>
        </w:rPr>
        <w:lastRenderedPageBreak/>
        <w:t>mayor y persona con discapacidad, de modo a crear condiciones ambientales satisfactorias para la realización de las labores y de las gestiones del usuario.</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programas de calidad y bienestar de vida.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Implementar un programa de bienestar del personal par</w:t>
      </w:r>
      <w:r w:rsidR="00653221">
        <w:rPr>
          <w:rFonts w:ascii="Times New Roman" w:hAnsi="Times New Roman" w:cs="Times New Roman"/>
          <w:sz w:val="24"/>
          <w:szCs w:val="24"/>
        </w:rPr>
        <w:t>a todo funcionario/a, jueces/zas</w:t>
      </w:r>
      <w:r w:rsidRPr="001B023E">
        <w:rPr>
          <w:rFonts w:ascii="Times New Roman" w:hAnsi="Times New Roman" w:cs="Times New Roman"/>
          <w:sz w:val="24"/>
          <w:szCs w:val="24"/>
        </w:rPr>
        <w:t xml:space="preserve"> y magistradas/os que incorpore la perspectiva etaria y de la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Crear un procedimiento para la readaptación social y, siempre que sea posible, la reubicación del funcionario que adquiere una discapacidad o que se acerque a la edad jubilatoria, en estricto cumplimiento de las leyes nacionales que rigen la materia.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Elaborar un programa de bienestar de personal para funcionarias/os, jueces/zas y magistradas/os, el cual brinde asistencia oportuna para la readaptación social y condiciones favorables de desvinculación, que incluya la perspectiva etaria y de la persona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Conformar un equipo multidisciplinario de reubicación del funcionario y magistrado con discapacidad adquirida, basado en el Certificado de Discapacidad emitido por la Secretaría Nacional de por Derechos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Establecer la figura del facilitador/a laboral para la inserción y reinserción laboral efectiva de la persona mayor y la persona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t>3- Imperativo Estratégico III:</w:t>
      </w:r>
      <w:r w:rsidRPr="001B023E">
        <w:rPr>
          <w:rFonts w:ascii="Times New Roman" w:hAnsi="Times New Roman" w:cs="Times New Roman"/>
          <w:sz w:val="24"/>
          <w:szCs w:val="24"/>
        </w:rPr>
        <w:t xml:space="preserve"> Gestión Judicial desde la Perspectiva Etaria y de la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Contar con procesos de gestión judicial desde la perspectiva etaria y de la discapacidad.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Todas las gestiones judiciales realizadas por el Poder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Organizar los despachos judiciales en función de las necesidades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Establecer modelos de atención judicial acordes a las necesidades de las personas mayores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Implementar buenas prácticas de gestión judicial que incorporen la perspectiva de las personas mayores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Promover prácticas judiciales respetuosas a la dignidad de las personas mayores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Implementar protocolos de gestión judicial dirigidos a mejorar la atención de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Ajustar la normativa interna a las necesidades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lastRenderedPageBreak/>
        <w:t>Contar con un plan estratégico que transversalice el plan institucional con contenido presupuestario para la implementación de la presente política.</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modelos de despachos accesibles y privados.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guías o protocolos que mejoren la gestión judicial para generar igualdad sustantiva, que prioricen la atención de las personas con discapacidad y personas mayores de acuerdo a sus habilidades.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Brindar acompañamiento y asesoría dentro de los procesos 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Identificar estrategias de implementación de buenas prácticas de gestión judicial que faciliten el acceso a la justicia de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Evitar la revictimización de las personas mayores y de las personas con discapacidad en los procesos.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Promover el trabajo interdisciplinario para mejorar la atención de las personas mayores y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Revisar la normativa existente a fin de determinar los ajustes necesarios.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Incorporar en el plan estratégico del Poder Judicial objetivos y ejes de acción que transversalicen, con contenido presupuestario, la implementación de la presente política y su correspondiente inclusión en el Plan Operativo Anual institucional.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4</w:t>
      </w:r>
      <w:r w:rsidRPr="001B023E">
        <w:rPr>
          <w:rFonts w:ascii="Times New Roman" w:hAnsi="Times New Roman" w:cs="Times New Roman"/>
          <w:b/>
          <w:sz w:val="24"/>
          <w:szCs w:val="24"/>
        </w:rPr>
        <w:t>- Imperativo Estratégico IV:</w:t>
      </w:r>
      <w:r w:rsidRPr="001B023E">
        <w:rPr>
          <w:rFonts w:ascii="Times New Roman" w:hAnsi="Times New Roman" w:cs="Times New Roman"/>
          <w:sz w:val="24"/>
          <w:szCs w:val="24"/>
        </w:rPr>
        <w:t xml:space="preserve"> Articulación </w:t>
      </w:r>
      <w:proofErr w:type="spellStart"/>
      <w:r w:rsidRPr="001B023E">
        <w:rPr>
          <w:rFonts w:ascii="Times New Roman" w:hAnsi="Times New Roman" w:cs="Times New Roman"/>
          <w:sz w:val="24"/>
          <w:szCs w:val="24"/>
        </w:rPr>
        <w:t>intra</w:t>
      </w:r>
      <w:proofErr w:type="spellEnd"/>
      <w:r w:rsidRPr="001B023E">
        <w:rPr>
          <w:rFonts w:ascii="Times New Roman" w:hAnsi="Times New Roman" w:cs="Times New Roman"/>
          <w:sz w:val="24"/>
          <w:szCs w:val="24"/>
        </w:rPr>
        <w:t xml:space="preserve"> e interinstitucional para mejorar los servicios de las personas mayores y de las personas con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Optimizar la gestión administrativa, la articulación </w:t>
      </w:r>
      <w:proofErr w:type="spellStart"/>
      <w:r w:rsidRPr="001B023E">
        <w:rPr>
          <w:rFonts w:ascii="Times New Roman" w:hAnsi="Times New Roman" w:cs="Times New Roman"/>
          <w:sz w:val="24"/>
          <w:szCs w:val="24"/>
        </w:rPr>
        <w:t>intra</w:t>
      </w:r>
      <w:proofErr w:type="spellEnd"/>
      <w:r w:rsidRPr="001B023E">
        <w:rPr>
          <w:rFonts w:ascii="Times New Roman" w:hAnsi="Times New Roman" w:cs="Times New Roman"/>
          <w:sz w:val="24"/>
          <w:szCs w:val="24"/>
        </w:rPr>
        <w:t xml:space="preserve"> e interinstitucional y la transparencia en los servicios relacio</w:t>
      </w:r>
      <w:r w:rsidR="00653221">
        <w:rPr>
          <w:rFonts w:ascii="Times New Roman" w:hAnsi="Times New Roman" w:cs="Times New Roman"/>
          <w:sz w:val="24"/>
          <w:szCs w:val="24"/>
        </w:rPr>
        <w:t>nados con la administración de J</w:t>
      </w:r>
      <w:r w:rsidRPr="001B023E">
        <w:rPr>
          <w:rFonts w:ascii="Times New Roman" w:hAnsi="Times New Roman" w:cs="Times New Roman"/>
          <w:sz w:val="24"/>
          <w:szCs w:val="24"/>
        </w:rPr>
        <w:t xml:space="preserve">usticia para las personas mayores y las personas con discapacidad.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Todas las gestiones y servicios judiciales que requieran articulación </w:t>
      </w:r>
      <w:proofErr w:type="spellStart"/>
      <w:r w:rsidRPr="001B023E">
        <w:rPr>
          <w:rFonts w:ascii="Times New Roman" w:hAnsi="Times New Roman" w:cs="Times New Roman"/>
          <w:sz w:val="24"/>
          <w:szCs w:val="24"/>
        </w:rPr>
        <w:t>intra</w:t>
      </w:r>
      <w:proofErr w:type="spellEnd"/>
      <w:r w:rsidRPr="001B023E">
        <w:rPr>
          <w:rFonts w:ascii="Times New Roman" w:hAnsi="Times New Roman" w:cs="Times New Roman"/>
          <w:sz w:val="24"/>
          <w:szCs w:val="24"/>
        </w:rPr>
        <w:t xml:space="preserve"> e interinstitucional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Pr>
          <w:rFonts w:ascii="Times New Roman" w:hAnsi="Times New Roman" w:cs="Times New Roman"/>
          <w:sz w:val="24"/>
          <w:szCs w:val="24"/>
        </w:rPr>
        <w:t>C</w:t>
      </w:r>
      <w:r w:rsidRPr="001B023E">
        <w:rPr>
          <w:rFonts w:ascii="Times New Roman" w:hAnsi="Times New Roman" w:cs="Times New Roman"/>
          <w:sz w:val="24"/>
          <w:szCs w:val="24"/>
        </w:rPr>
        <w:t>rear métodos efectivos de integración y coordinación interna y externa para mejorar los servicios a las personas mayores y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Desarrollar redes de articulación </w:t>
      </w:r>
      <w:proofErr w:type="spellStart"/>
      <w:r w:rsidRPr="001B023E">
        <w:rPr>
          <w:rFonts w:ascii="Times New Roman" w:hAnsi="Times New Roman" w:cs="Times New Roman"/>
          <w:sz w:val="24"/>
          <w:szCs w:val="24"/>
        </w:rPr>
        <w:t>intra</w:t>
      </w:r>
      <w:proofErr w:type="spellEnd"/>
      <w:r w:rsidRPr="001B023E">
        <w:rPr>
          <w:rFonts w:ascii="Times New Roman" w:hAnsi="Times New Roman" w:cs="Times New Roman"/>
          <w:sz w:val="24"/>
          <w:szCs w:val="24"/>
        </w:rPr>
        <w:t xml:space="preserve"> e interinstitucional que faciliten la comunicación y el fortalecimiento de servicios eficientes y eficaces en el sistema de administración de justicia para las personas mayores y las personas con discapacidad.</w:t>
      </w:r>
    </w:p>
    <w:p w:rsidR="001B023E" w:rsidRDefault="001B023E" w:rsidP="001B023E">
      <w:pPr>
        <w:jc w:val="both"/>
        <w:rPr>
          <w:rFonts w:ascii="Times New Roman" w:hAnsi="Times New Roman" w:cs="Times New Roman"/>
          <w:b/>
          <w:sz w:val="24"/>
          <w:szCs w:val="24"/>
        </w:rPr>
      </w:pPr>
    </w:p>
    <w:p w:rsidR="001B023E" w:rsidRDefault="001B023E" w:rsidP="001B023E">
      <w:pPr>
        <w:jc w:val="both"/>
        <w:rPr>
          <w:rFonts w:ascii="Times New Roman" w:hAnsi="Times New Roman" w:cs="Times New Roman"/>
          <w:b/>
          <w:sz w:val="24"/>
          <w:szCs w:val="24"/>
        </w:rPr>
      </w:pPr>
    </w:p>
    <w:p w:rsid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lastRenderedPageBreak/>
        <w:t>Lineamientos Estratégicos</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sz w:val="24"/>
          <w:szCs w:val="24"/>
        </w:rPr>
        <w:t>Construir un mapeo del poder de las instituciones e instancias que conforman las redes para facilitar su funcionamiento.</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Contar con perfiles de redes interinstitucionales e intrainstitucionales dirigidas a mejorar la articulación, que impacte en un mejoramiento de los servicios judiciales para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mecanismos que faciliten la uniformidad de criterios entre las instituciones e instancias que conformen las redes de articulación para el mejoramiento de los servicios judiciales para personas mayores y de las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Apoyar el desarrollo de los objetivos de las redes interinstitucionales e intrainstitucionales para mejorar los servicios judiciales dirigidos 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Facilitar modalidades para el funcionamiento de las redes interinstitucionales e intrainstitucionales que mejoren los servicios dirigidos 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t>5- Imperativo Estratégico V:</w:t>
      </w:r>
      <w:r w:rsidRPr="001B023E">
        <w:rPr>
          <w:rFonts w:ascii="Times New Roman" w:hAnsi="Times New Roman" w:cs="Times New Roman"/>
          <w:sz w:val="24"/>
          <w:szCs w:val="24"/>
        </w:rPr>
        <w:t xml:space="preserve"> Información, Comunicación y Señalética Accesible y Comprensible para las personas mayores y personas con discapacidad.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Establecer mecanismos de información, comunicación y señalización accesibles, comprensibles y oportunas para las personas mayores y personas con discapacidad. </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Todos los servicios que ofrece el Poder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Señalizar los servicios judiciales con criterios basados en las normas internacionales de acceso y bajo el principio de diseño universal.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Brindar información comprensible, oportuna y accesible a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información para la toma de decisiones que incorporen la perspectiva de la discapacidad y la etaria.</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Unificar la señalética de acuerdo a los estándares internacionales en todas las sedes judiciales de la república.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Establecer procedimientos para la gestión articulada entre dependencias que faciliten la información.</w:t>
      </w:r>
    </w:p>
    <w:p w:rsid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sistemas informáticos que garanticen la accesibilidad del sitio web.</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lastRenderedPageBreak/>
        <w:t>Brindar información inclusiva y no prejuiciosa sobre la población mayor y con discapacidad a los medios de comunicación.</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Facilitar la información y comunicación para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Fortalecer el sistema de acompañamiento 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Establecer servicios de información para la población con discapacidad auditiva que incluyan información e interpretación de los procesos judiciales en lengua de señas con enfoque jurídico.</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Facilitar el desarrollo de lengua de señas y otras alternativas con contenidos jurídicos.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indicadores para la recopilación de información para la toma de decisiones dirigida a mejorar los servicios judiciales para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Recopilar y sistematizar constantemente la información para la toma de decisiones dirigida a mejorar los servicios judiciales para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Divulgar las resoluciones judiciales dirigidas a armonizar los derechos humanos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t>6- Imperativo Estratégico VI:</w:t>
      </w:r>
      <w:r w:rsidRPr="001B023E">
        <w:rPr>
          <w:rFonts w:ascii="Times New Roman" w:hAnsi="Times New Roman" w:cs="Times New Roman"/>
          <w:sz w:val="24"/>
          <w:szCs w:val="24"/>
        </w:rPr>
        <w:t xml:space="preserve"> Servicios de Apoyo y Ayudas Técnicas</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Establecer y determinar servicios de apoyo y ayudas técnicas para facilitar el acceso a los servicios judiciales.</w:t>
      </w:r>
    </w:p>
    <w:p w:rsidR="001B023E" w:rsidRDefault="001B023E" w:rsidP="001B023E">
      <w:pPr>
        <w:jc w:val="both"/>
        <w:rPr>
          <w:rFonts w:ascii="Times New Roman" w:hAnsi="Times New Roman" w:cs="Times New Roman"/>
          <w:b/>
          <w:sz w:val="24"/>
          <w:szCs w:val="24"/>
        </w:rPr>
      </w:pPr>
      <w:r>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sz w:val="24"/>
          <w:szCs w:val="24"/>
        </w:rPr>
        <w:t>Todos los servicios que otorga el Órgano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Promover el uso de tecnología</w:t>
      </w:r>
      <w:r w:rsidR="00653221">
        <w:rPr>
          <w:rFonts w:ascii="Times New Roman" w:hAnsi="Times New Roman" w:cs="Times New Roman"/>
          <w:sz w:val="24"/>
          <w:szCs w:val="24"/>
        </w:rPr>
        <w:t>s que faciliten el acceso a la J</w:t>
      </w:r>
      <w:r w:rsidRPr="001B023E">
        <w:rPr>
          <w:rFonts w:ascii="Times New Roman" w:hAnsi="Times New Roman" w:cs="Times New Roman"/>
          <w:sz w:val="24"/>
          <w:szCs w:val="24"/>
        </w:rPr>
        <w:t>usticia de las personas mayores y con discapacidad, así como para el personal que trabaja en el Poder Judicial.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Brindar servicios de apoyo para las personas mayores y con discapacidad que así lo requieran.</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Diagnosticar sobre las necesidades tecnológicas y los servicios de apoyo, con el fin de corregir las deficiencias del sist</w:t>
      </w:r>
      <w:r w:rsidR="00E205C3">
        <w:rPr>
          <w:rFonts w:ascii="Times New Roman" w:hAnsi="Times New Roman" w:cs="Times New Roman"/>
          <w:sz w:val="24"/>
          <w:szCs w:val="24"/>
        </w:rPr>
        <w:t>ema y facilitar el acceso a la J</w:t>
      </w:r>
      <w:r w:rsidRPr="001B023E">
        <w:rPr>
          <w:rFonts w:ascii="Times New Roman" w:hAnsi="Times New Roman" w:cs="Times New Roman"/>
          <w:sz w:val="24"/>
          <w:szCs w:val="24"/>
        </w:rPr>
        <w:t>usticia de las personas mayores y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ejecutar y socializar un plan de implementación de tecnologías y servicios de apoyo para el acceso a la justicia de personas mayores y con discapacidad.</w:t>
      </w:r>
    </w:p>
    <w:p w:rsid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Capacitar a funcionarios, jueces, magistrados y usuarios del servicio público de justicia para el correcto uso de las nuevas tecnologías y servicios de apoyo a implementar.</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b/>
          <w:sz w:val="24"/>
          <w:szCs w:val="24"/>
        </w:rPr>
        <w:lastRenderedPageBreak/>
        <w:t>7- Imperativo Estratégico VII:</w:t>
      </w:r>
      <w:r w:rsidRPr="001B023E">
        <w:rPr>
          <w:rFonts w:ascii="Times New Roman" w:hAnsi="Times New Roman" w:cs="Times New Roman"/>
          <w:sz w:val="24"/>
          <w:szCs w:val="24"/>
        </w:rPr>
        <w:t xml:space="preserve"> Argumentación Jurídica desde la perspectiva etaria y de la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 General</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Fortalecer la argumentación desde la perspectiva etaria y de la discapacidad.</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Alcance</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Todas las resoluciones judiciales emitidas por el Poder Judicial a nivel nacional.</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Objetivos Específicos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Fortalecer la valoración de los hechos y las pruebas desde la perspectiva etaria y de la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Promover la fundamentación jurídica basada en los derechos humanos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Incorporar la perspectiva etaria y de la discapacidad en los peritajes judiciales.</w:t>
      </w:r>
    </w:p>
    <w:p w:rsidR="001B023E" w:rsidRPr="001B023E" w:rsidRDefault="001B023E" w:rsidP="001B023E">
      <w:pPr>
        <w:jc w:val="both"/>
        <w:rPr>
          <w:rFonts w:ascii="Times New Roman" w:hAnsi="Times New Roman" w:cs="Times New Roman"/>
          <w:b/>
          <w:sz w:val="24"/>
          <w:szCs w:val="24"/>
        </w:rPr>
      </w:pPr>
      <w:r w:rsidRPr="001B023E">
        <w:rPr>
          <w:rFonts w:ascii="Times New Roman" w:hAnsi="Times New Roman" w:cs="Times New Roman"/>
          <w:b/>
          <w:sz w:val="24"/>
          <w:szCs w:val="24"/>
        </w:rPr>
        <w:t>Lineamientos Estratégicos</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Desarrollar protocolos de argumentación jurídica desde la perspectiva etaria y de la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Divulgar los derechos humanos de las personas mayores y personas con discapacidad en la comunidad jurídica.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Dar a conocer las resoluciones judiciales dirigidas a armonizar los derechos humanos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Crear un capítulo en el Observatorio de Justicia y Género sobre justicia para las mujeres mayores y con discapacidad que monitoree las normas jurídicas, sentencias, doctrina y buenas prácticas para el acceso a la justicia de las personas mayores y personas con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 xml:space="preserve">Establecer un Mecanismo de Control de Convencionalidad que tenga en cuenta el nivel de basamento de las sentencias en que se vean afectados derechos de las personas mayores y personas con discapacidad según instrumentos y legislación relativos a los derechos humanos y a los derechos de las personas mayores y de las personas con discapacidad. </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Implementar un sistema de Monitoreo de la cantidad de Peritos Judiciales expertos en Personas Mayores y Personas con Discapacidad con los que cuenta el servicio público de justicia.</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Diseñar protocolos para la realización de peritajes desde la visión etaria y de la discapacidad.</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Implementación, Monitoreo y Evaluación</w:t>
      </w:r>
    </w:p>
    <w:p w:rsid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Para la puesta en práctica de la presente política la Corte Suprema de Justicia nombrará un/a Ministro/a responsable de coordinar su implementación.</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lastRenderedPageBreak/>
        <w:t>La Coordinación de la Corte Suprema de Justicia contará con el apoyo de la Dirección de Derechos Humanos del Poder Judicial, que será el ente rector de su implementación, teniendo como funciones principales la asesoría para su implementación, el monitoreo y la evaluación de cumplimiento.</w:t>
      </w:r>
    </w:p>
    <w:p w:rsidR="001B023E"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Para lograr la transversalización integral de la política se deberá contar con un Plan de Acción, seis meses después de lograda la aprobación, y el mismo debe ser incorporado al Plan Institucional del Poder Judicial y a través de él en los Planes Operativos Anuales institucionales de las diversas dependencias. Los Planes Operativos Anuales deberán contener acciones directas para la implementación en el período siguiente a la aprobación de la política.</w:t>
      </w:r>
    </w:p>
    <w:p w:rsidR="002C32F5" w:rsidRPr="001B023E" w:rsidRDefault="001B023E" w:rsidP="001B023E">
      <w:pPr>
        <w:jc w:val="both"/>
        <w:rPr>
          <w:rFonts w:ascii="Times New Roman" w:hAnsi="Times New Roman" w:cs="Times New Roman"/>
          <w:sz w:val="24"/>
          <w:szCs w:val="24"/>
        </w:rPr>
      </w:pPr>
      <w:r w:rsidRPr="001B023E">
        <w:rPr>
          <w:rFonts w:ascii="Times New Roman" w:hAnsi="Times New Roman" w:cs="Times New Roman"/>
          <w:sz w:val="24"/>
          <w:szCs w:val="24"/>
        </w:rPr>
        <w:t>El Pleno de la Corte Suprema de Justicia es el órgano máximo responsable de implementación de la política y de su eventual modificación de conformidad con las evaluaciones diagnósticas que se realicen periódicamente. La Dirección de Derechos Humanos será la instancia de supervisión de su cumplimiento, para lo cual deberá desarrollar mecanismos de monitoreo y evaluación que midan los avances de su implementación, presentando informes anuales a las autoridades judiciales. Además, tendrá la potestad de sugerir a la Corte Suprema de Justicia reformas a la presente política, para lo cual deberá aportar la respectiva justificación</w:t>
      </w:r>
      <w:bookmarkStart w:id="0" w:name="_GoBack"/>
      <w:bookmarkEnd w:id="0"/>
      <w:r w:rsidRPr="001B023E">
        <w:rPr>
          <w:rFonts w:ascii="Times New Roman" w:hAnsi="Times New Roman" w:cs="Times New Roman"/>
          <w:sz w:val="24"/>
          <w:szCs w:val="24"/>
        </w:rPr>
        <w:t>.</w:t>
      </w:r>
    </w:p>
    <w:sectPr w:rsidR="002C32F5" w:rsidRPr="001B02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A5"/>
    <w:rsid w:val="00195BB9"/>
    <w:rsid w:val="001B023E"/>
    <w:rsid w:val="004402A5"/>
    <w:rsid w:val="00653221"/>
    <w:rsid w:val="00BD4D72"/>
    <w:rsid w:val="00C81458"/>
    <w:rsid w:val="00E20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2974</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Ruiz Diaz</dc:creator>
  <cp:keywords/>
  <dc:description/>
  <cp:lastModifiedBy>lg_herrera</cp:lastModifiedBy>
  <cp:revision>6</cp:revision>
  <dcterms:created xsi:type="dcterms:W3CDTF">2015-12-04T14:41:00Z</dcterms:created>
  <dcterms:modified xsi:type="dcterms:W3CDTF">2015-12-04T16:06:00Z</dcterms:modified>
</cp:coreProperties>
</file>